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CEB0D3" w14:textId="49FDE04F" w:rsidR="00C10550" w:rsidRPr="006D2215" w:rsidRDefault="00C10550" w:rsidP="00C10550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bookmarkStart w:id="0" w:name="_Hlk60837667"/>
      <w:bookmarkStart w:id="1" w:name="_Hlk94515710"/>
      <w:bookmarkStart w:id="2" w:name="_Toc157674375"/>
      <w:bookmarkStart w:id="3" w:name="_Toc157682316"/>
      <w:r w:rsidRPr="006D2215">
        <w:rPr>
          <w:rFonts w:ascii="Arial" w:hAnsi="Arial" w:cs="Arial" w:hint="eastAsia"/>
          <w:b/>
          <w:bCs/>
          <w:sz w:val="24"/>
          <w:lang w:eastAsia="zh-CN"/>
        </w:rPr>
        <w:t>SA</w:t>
      </w:r>
      <w:r w:rsidRPr="006D2215">
        <w:rPr>
          <w:rFonts w:ascii="Arial" w:hAnsi="Arial" w:cs="Arial"/>
          <w:b/>
          <w:bCs/>
          <w:sz w:val="24"/>
        </w:rPr>
        <w:t xml:space="preserve"> WG</w:t>
      </w:r>
      <w:r w:rsidRPr="006D2215">
        <w:rPr>
          <w:rFonts w:ascii="Arial" w:hAnsi="Arial" w:cs="Arial" w:hint="eastAsia"/>
          <w:b/>
          <w:bCs/>
          <w:sz w:val="24"/>
          <w:lang w:eastAsia="zh-CN"/>
        </w:rPr>
        <w:t>2</w:t>
      </w:r>
      <w:r w:rsidRPr="006D2215">
        <w:rPr>
          <w:rFonts w:ascii="Arial" w:hAnsi="Arial" w:cs="Arial"/>
          <w:b/>
          <w:bCs/>
          <w:sz w:val="24"/>
        </w:rPr>
        <w:t xml:space="preserve"> Meeting #</w:t>
      </w:r>
      <w:r w:rsidRPr="006D2215">
        <w:rPr>
          <w:rFonts w:ascii="Arial" w:hAnsi="Arial" w:cs="Arial" w:hint="eastAsia"/>
          <w:b/>
          <w:bCs/>
          <w:sz w:val="24"/>
          <w:lang w:eastAsia="zh-CN"/>
        </w:rPr>
        <w:t>16</w:t>
      </w:r>
      <w:r w:rsidRPr="006D2215">
        <w:rPr>
          <w:rFonts w:ascii="Arial" w:hAnsi="Arial" w:cs="Arial"/>
          <w:b/>
          <w:bCs/>
          <w:sz w:val="24"/>
          <w:lang w:eastAsia="zh-CN"/>
        </w:rPr>
        <w:t>9</w:t>
      </w:r>
      <w:r w:rsidRPr="006D2215">
        <w:rPr>
          <w:rFonts w:ascii="Arial" w:hAnsi="Arial" w:cs="Arial"/>
          <w:b/>
          <w:bCs/>
          <w:sz w:val="24"/>
        </w:rPr>
        <w:tab/>
      </w:r>
      <w:r w:rsidRPr="006D2215">
        <w:rPr>
          <w:rFonts w:ascii="Arial" w:hAnsi="Arial" w:cs="Arial"/>
          <w:b/>
          <w:bCs/>
          <w:sz w:val="24"/>
          <w:lang w:eastAsia="zh-CN"/>
        </w:rPr>
        <w:t>S2-25</w:t>
      </w:r>
      <w:r w:rsidR="006A67B4" w:rsidRPr="006A67B4">
        <w:rPr>
          <w:rFonts w:ascii="Arial" w:hAnsi="Arial" w:cs="Arial"/>
          <w:b/>
          <w:bCs/>
          <w:sz w:val="24"/>
          <w:lang w:eastAsia="zh-CN"/>
        </w:rPr>
        <w:t>04838</w:t>
      </w:r>
    </w:p>
    <w:bookmarkEnd w:id="0"/>
    <w:bookmarkEnd w:id="1"/>
    <w:p w14:paraId="7B625BAD" w14:textId="77777777" w:rsidR="00C10550" w:rsidRPr="006D2215" w:rsidRDefault="00C10550" w:rsidP="00C10550">
      <w:pPr>
        <w:pBdr>
          <w:bottom w:val="single" w:sz="12" w:space="1" w:color="auto"/>
        </w:pBdr>
        <w:rPr>
          <w:rFonts w:ascii="Arial" w:hAnsi="Arial" w:cs="Arial"/>
          <w:b/>
          <w:sz w:val="24"/>
          <w:lang w:eastAsia="zh-CN"/>
        </w:rPr>
      </w:pPr>
      <w:r w:rsidRPr="006D2215">
        <w:rPr>
          <w:rFonts w:ascii="Arial" w:hAnsi="Arial"/>
          <w:b/>
          <w:noProof/>
          <w:sz w:val="24"/>
        </w:rPr>
        <w:t>Fukuoka, Japan, May 19 – 23, 2025</w:t>
      </w:r>
    </w:p>
    <w:p w14:paraId="0763F190" w14:textId="77777777" w:rsidR="00C10550" w:rsidRPr="006D2215" w:rsidRDefault="00C10550" w:rsidP="00C10550">
      <w:pPr>
        <w:ind w:left="2127" w:hanging="2127"/>
        <w:rPr>
          <w:rFonts w:ascii="Arial" w:hAnsi="Arial" w:cs="Arial"/>
          <w:b/>
          <w:lang w:eastAsia="zh-CN"/>
        </w:rPr>
      </w:pPr>
      <w:r w:rsidRPr="006D2215">
        <w:rPr>
          <w:rFonts w:ascii="Arial" w:hAnsi="Arial" w:cs="Arial"/>
          <w:b/>
        </w:rPr>
        <w:t>Source:</w:t>
      </w:r>
      <w:r w:rsidRPr="006D2215">
        <w:rPr>
          <w:rFonts w:ascii="Arial" w:hAnsi="Arial" w:cs="Arial"/>
          <w:b/>
        </w:rPr>
        <w:tab/>
      </w:r>
      <w:r w:rsidRPr="006D2215">
        <w:rPr>
          <w:rFonts w:ascii="Arial" w:hAnsi="Arial" w:cs="Arial"/>
          <w:b/>
          <w:lang w:eastAsia="zh-CN"/>
        </w:rPr>
        <w:t>NTT DOCOMO</w:t>
      </w:r>
    </w:p>
    <w:p w14:paraId="2036E294" w14:textId="53F7CEB7" w:rsidR="00C10550" w:rsidRPr="006D2215" w:rsidRDefault="00C10550" w:rsidP="00C10550">
      <w:pPr>
        <w:ind w:left="2127" w:hanging="2127"/>
        <w:rPr>
          <w:rFonts w:ascii="Arial" w:hAnsi="Arial" w:cs="Arial"/>
          <w:b/>
          <w:lang w:eastAsia="zh-CN"/>
        </w:rPr>
      </w:pPr>
      <w:r w:rsidRPr="006D2215">
        <w:rPr>
          <w:rFonts w:ascii="Arial" w:hAnsi="Arial" w:cs="Arial"/>
          <w:b/>
        </w:rPr>
        <w:t>Title:</w:t>
      </w:r>
      <w:r w:rsidRPr="006D2215">
        <w:rPr>
          <w:rFonts w:ascii="Arial" w:hAnsi="Arial" w:cs="Arial"/>
          <w:b/>
        </w:rPr>
        <w:tab/>
        <w:t>KI#</w:t>
      </w:r>
      <w:r w:rsidR="002B6DA0">
        <w:rPr>
          <w:rFonts w:ascii="Arial" w:hAnsi="Arial" w:cs="Arial"/>
          <w:b/>
        </w:rPr>
        <w:t>3</w:t>
      </w:r>
      <w:r w:rsidRPr="006D2215">
        <w:rPr>
          <w:rFonts w:ascii="Arial" w:hAnsi="Arial" w:cs="Arial"/>
          <w:b/>
        </w:rPr>
        <w:t xml:space="preserve">: New Sol: </w:t>
      </w:r>
      <w:r>
        <w:rPr>
          <w:rFonts w:ascii="Arial" w:hAnsi="Arial" w:cs="Arial"/>
          <w:b/>
        </w:rPr>
        <w:t xml:space="preserve">UP path adjustment </w:t>
      </w:r>
      <w:r w:rsidR="00863677">
        <w:rPr>
          <w:rFonts w:ascii="Arial" w:hAnsi="Arial" w:cs="Arial"/>
          <w:b/>
        </w:rPr>
        <w:t xml:space="preserve">based on </w:t>
      </w:r>
      <w:r>
        <w:rPr>
          <w:rFonts w:ascii="Arial" w:hAnsi="Arial" w:cs="Arial"/>
          <w:b/>
        </w:rPr>
        <w:t xml:space="preserve">energy </w:t>
      </w:r>
      <w:r w:rsidR="00863677">
        <w:rPr>
          <w:rFonts w:ascii="Arial" w:hAnsi="Arial" w:cs="Arial"/>
          <w:b/>
        </w:rPr>
        <w:t>objective</w:t>
      </w:r>
    </w:p>
    <w:p w14:paraId="749F0341" w14:textId="77777777" w:rsidR="00C10550" w:rsidRPr="006D2215" w:rsidRDefault="00C10550" w:rsidP="00C10550">
      <w:pPr>
        <w:ind w:left="2127" w:hanging="2127"/>
        <w:rPr>
          <w:rFonts w:ascii="Arial" w:hAnsi="Arial" w:cs="Arial"/>
          <w:b/>
          <w:lang w:eastAsia="zh-CN"/>
        </w:rPr>
      </w:pPr>
      <w:r w:rsidRPr="006D2215">
        <w:rPr>
          <w:rFonts w:ascii="Arial" w:hAnsi="Arial" w:cs="Arial"/>
          <w:b/>
        </w:rPr>
        <w:t>Document for:</w:t>
      </w:r>
      <w:r w:rsidRPr="006D2215">
        <w:rPr>
          <w:rFonts w:ascii="Arial" w:hAnsi="Arial" w:cs="Arial"/>
          <w:b/>
        </w:rPr>
        <w:tab/>
        <w:t>A</w:t>
      </w:r>
      <w:r w:rsidRPr="006D2215">
        <w:rPr>
          <w:rFonts w:ascii="Arial" w:hAnsi="Arial" w:cs="Arial" w:hint="eastAsia"/>
          <w:b/>
          <w:lang w:eastAsia="zh-CN"/>
        </w:rPr>
        <w:t>pproval</w:t>
      </w:r>
    </w:p>
    <w:p w14:paraId="134CDD5C" w14:textId="77777777" w:rsidR="00C10550" w:rsidRPr="006D2215" w:rsidRDefault="00C10550" w:rsidP="00C10550">
      <w:pPr>
        <w:ind w:left="2127" w:hanging="2127"/>
        <w:rPr>
          <w:rFonts w:ascii="Arial" w:hAnsi="Arial" w:cs="Arial"/>
          <w:b/>
          <w:lang w:eastAsia="zh-CN"/>
        </w:rPr>
      </w:pPr>
      <w:r w:rsidRPr="006D2215">
        <w:rPr>
          <w:rFonts w:ascii="Arial" w:hAnsi="Arial" w:cs="Arial"/>
          <w:b/>
        </w:rPr>
        <w:t>Agenda Item:</w:t>
      </w:r>
      <w:r w:rsidRPr="006D2215">
        <w:rPr>
          <w:rFonts w:ascii="Arial" w:hAnsi="Arial" w:cs="Arial"/>
          <w:b/>
        </w:rPr>
        <w:tab/>
      </w:r>
      <w:r w:rsidRPr="006D2215">
        <w:rPr>
          <w:rFonts w:ascii="Arial" w:hAnsi="Arial" w:cs="Arial" w:hint="eastAsia"/>
          <w:b/>
          <w:lang w:eastAsia="zh-CN"/>
        </w:rPr>
        <w:t>20.4.1</w:t>
      </w:r>
    </w:p>
    <w:p w14:paraId="06D4D8EF" w14:textId="77777777" w:rsidR="00C10550" w:rsidRPr="006D2215" w:rsidRDefault="00C10550" w:rsidP="00C10550">
      <w:pPr>
        <w:ind w:left="2127" w:hanging="2127"/>
        <w:jc w:val="both"/>
        <w:rPr>
          <w:rFonts w:ascii="Arial" w:hAnsi="Arial" w:cs="Arial"/>
          <w:b/>
          <w:lang w:eastAsia="zh-CN"/>
        </w:rPr>
      </w:pPr>
      <w:r w:rsidRPr="006D2215">
        <w:rPr>
          <w:rFonts w:ascii="Arial" w:hAnsi="Arial" w:cs="Arial"/>
          <w:b/>
        </w:rPr>
        <w:t>Work Item / Release:</w:t>
      </w:r>
      <w:r w:rsidRPr="006D2215">
        <w:rPr>
          <w:rFonts w:ascii="Arial" w:hAnsi="Arial" w:cs="Arial"/>
          <w:b/>
        </w:rPr>
        <w:tab/>
      </w:r>
      <w:r w:rsidRPr="006D2215">
        <w:rPr>
          <w:rFonts w:ascii="Arial" w:hAnsi="Arial" w:cs="Arial"/>
          <w:b/>
          <w:lang w:eastAsia="zh-CN"/>
        </w:rPr>
        <w:t>FS_EnergySys</w:t>
      </w:r>
      <w:r w:rsidRPr="006D2215">
        <w:rPr>
          <w:rFonts w:ascii="Arial" w:hAnsi="Arial" w:cs="Arial" w:hint="eastAsia"/>
          <w:b/>
          <w:lang w:eastAsia="zh-CN"/>
        </w:rPr>
        <w:t xml:space="preserve">_Ph2 </w:t>
      </w:r>
      <w:r w:rsidRPr="006D2215">
        <w:rPr>
          <w:rFonts w:ascii="Arial" w:hAnsi="Arial" w:cs="Arial"/>
          <w:b/>
          <w:lang w:eastAsia="zh-CN"/>
        </w:rPr>
        <w:t xml:space="preserve">/ </w:t>
      </w:r>
      <w:r w:rsidRPr="006D2215">
        <w:rPr>
          <w:rFonts w:ascii="Arial" w:hAnsi="Arial" w:cs="Arial"/>
          <w:b/>
        </w:rPr>
        <w:t>Rel-</w:t>
      </w:r>
      <w:r w:rsidRPr="006D2215">
        <w:rPr>
          <w:rFonts w:ascii="Arial" w:hAnsi="Arial" w:cs="Arial" w:hint="eastAsia"/>
          <w:b/>
          <w:lang w:eastAsia="zh-CN"/>
        </w:rPr>
        <w:t>20</w:t>
      </w:r>
    </w:p>
    <w:p w14:paraId="2E92F961" w14:textId="2915B6E2" w:rsidR="00C10550" w:rsidRPr="00351A11" w:rsidRDefault="00C10550" w:rsidP="00C10550">
      <w:pPr>
        <w:rPr>
          <w:rFonts w:ascii="Arial" w:hAnsi="Arial" w:cs="Arial"/>
          <w:i/>
        </w:rPr>
      </w:pPr>
      <w:r w:rsidRPr="006D2215">
        <w:rPr>
          <w:rFonts w:ascii="Arial" w:hAnsi="Arial" w:cs="Arial"/>
          <w:i/>
        </w:rPr>
        <w:t>Abstract of the contribution: This contribution proposes a solution for KI#</w:t>
      </w:r>
      <w:r w:rsidR="00863677">
        <w:rPr>
          <w:rFonts w:ascii="Arial" w:hAnsi="Arial" w:cs="Arial"/>
          <w:i/>
        </w:rPr>
        <w:t xml:space="preserve">3 </w:t>
      </w:r>
      <w:r w:rsidRPr="006D2215">
        <w:rPr>
          <w:rFonts w:ascii="Arial" w:hAnsi="Arial" w:cs="Arial"/>
          <w:i/>
        </w:rPr>
        <w:t xml:space="preserve">where the </w:t>
      </w:r>
      <w:r w:rsidR="00863677">
        <w:rPr>
          <w:rFonts w:ascii="Arial" w:hAnsi="Arial" w:cs="Arial"/>
          <w:i/>
        </w:rPr>
        <w:t>UP path</w:t>
      </w:r>
      <w:r w:rsidR="00211593">
        <w:rPr>
          <w:rFonts w:ascii="Arial" w:hAnsi="Arial" w:cs="Arial"/>
          <w:i/>
        </w:rPr>
        <w:t>s</w:t>
      </w:r>
      <w:r w:rsidR="00863677">
        <w:rPr>
          <w:rFonts w:ascii="Arial" w:hAnsi="Arial" w:cs="Arial"/>
          <w:i/>
        </w:rPr>
        <w:t xml:space="preserve"> of PDU sessions are adjusted based on the objective of the operator’s energy policy</w:t>
      </w:r>
      <w:r w:rsidRPr="006D2215">
        <w:rPr>
          <w:rFonts w:ascii="Arial" w:hAnsi="Arial" w:cs="Arial"/>
          <w:i/>
        </w:rPr>
        <w:t>.</w:t>
      </w:r>
    </w:p>
    <w:p w14:paraId="6835CDD9" w14:textId="77777777" w:rsidR="00F34F44" w:rsidRPr="00F34F44" w:rsidRDefault="00F34F44" w:rsidP="00F34F44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DengXian" w:hAnsi="Arial"/>
          <w:sz w:val="36"/>
          <w:lang w:eastAsia="ja-JP"/>
        </w:rPr>
      </w:pPr>
      <w:r w:rsidRPr="00F34F44">
        <w:rPr>
          <w:rFonts w:ascii="Arial" w:eastAsia="DengXian" w:hAnsi="Arial"/>
          <w:sz w:val="36"/>
          <w:lang w:eastAsia="ja-JP"/>
        </w:rPr>
        <w:t>1</w:t>
      </w:r>
      <w:r w:rsidRPr="00F34F44">
        <w:rPr>
          <w:rFonts w:ascii="Arial" w:eastAsia="DengXian" w:hAnsi="Arial"/>
          <w:sz w:val="36"/>
          <w:lang w:eastAsia="ja-JP"/>
        </w:rPr>
        <w:tab/>
        <w:t>Discussion</w:t>
      </w:r>
    </w:p>
    <w:p w14:paraId="565A964D" w14:textId="19E8EDDD" w:rsidR="00212145" w:rsidRPr="008349F2" w:rsidRDefault="00212145" w:rsidP="00212145">
      <w:r w:rsidRPr="008349F2">
        <w:t xml:space="preserve">Energy consumption of the user plane </w:t>
      </w:r>
      <w:r>
        <w:t xml:space="preserve">(UP) </w:t>
      </w:r>
      <w:r w:rsidRPr="008349F2">
        <w:t xml:space="preserve">of the 5G core is significant due to the huge amount of the traffic. In the real-world deployments, the UP of the 5GC is not just a single UPF. For several reason, </w:t>
      </w:r>
      <w:r>
        <w:t xml:space="preserve">as depicted in the Figure 1, </w:t>
      </w:r>
      <w:r w:rsidRPr="008349F2">
        <w:t xml:space="preserve">more than </w:t>
      </w:r>
      <w:r>
        <w:t xml:space="preserve">one </w:t>
      </w:r>
      <w:r w:rsidRPr="008349F2">
        <w:t xml:space="preserve">UPF </w:t>
      </w:r>
      <w:r>
        <w:t>may be</w:t>
      </w:r>
      <w:r w:rsidRPr="008349F2">
        <w:t xml:space="preserve"> deployed in the operators’ network such as</w:t>
      </w:r>
    </w:p>
    <w:p w14:paraId="6C44E52E" w14:textId="77777777" w:rsidR="00212145" w:rsidRDefault="00212145" w:rsidP="00212145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0"/>
          <w:szCs w:val="20"/>
        </w:rPr>
      </w:pPr>
      <w:r w:rsidRPr="008349F2">
        <w:rPr>
          <w:rFonts w:ascii="Times New Roman" w:hAnsi="Times New Roman" w:cs="Times New Roman"/>
          <w:sz w:val="20"/>
          <w:szCs w:val="20"/>
        </w:rPr>
        <w:t>Handling</w:t>
      </w:r>
      <w:r>
        <w:rPr>
          <w:rFonts w:ascii="Times New Roman" w:hAnsi="Times New Roman" w:cs="Times New Roman"/>
          <w:sz w:val="20"/>
          <w:szCs w:val="20"/>
        </w:rPr>
        <w:t xml:space="preserve"> the peak traffic (which is beyond the capacity of a single UPF)</w:t>
      </w:r>
    </w:p>
    <w:p w14:paraId="2A19146B" w14:textId="77777777" w:rsidR="00212145" w:rsidRDefault="00212145" w:rsidP="00212145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Deploying multiple Intermediate UPFs (I-UPF) for reliability objectives</w:t>
      </w:r>
    </w:p>
    <w:p w14:paraId="1F310658" w14:textId="77777777" w:rsidR="00212145" w:rsidRDefault="00212145" w:rsidP="00212145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Deploying multiple Up Link Classifier UPFs (UL CL UPF) for traffic steering to local networks</w:t>
      </w:r>
    </w:p>
    <w:p w14:paraId="36CD1DA9" w14:textId="77777777" w:rsidR="00212145" w:rsidRDefault="00212145" w:rsidP="00212145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Deploying UPF instances for a specific functionality, e.g., a dedicated UPF for Lawful Interception</w:t>
      </w:r>
    </w:p>
    <w:p w14:paraId="75F79F01" w14:textId="77777777" w:rsidR="00212145" w:rsidRDefault="00212145" w:rsidP="00212145">
      <w:pPr>
        <w:pStyle w:val="ListParagraph"/>
        <w:rPr>
          <w:rFonts w:ascii="Times New Roman" w:hAnsi="Times New Roman" w:cs="Times New Roman"/>
          <w:sz w:val="20"/>
          <w:szCs w:val="20"/>
        </w:rPr>
      </w:pPr>
    </w:p>
    <w:p w14:paraId="379BD590" w14:textId="77777777" w:rsidR="00212145" w:rsidRDefault="00212145" w:rsidP="00212145">
      <w:pPr>
        <w:pStyle w:val="ListParagraph"/>
      </w:pPr>
      <w:r>
        <w:object w:dxaOrig="8365" w:dyaOrig="4861" w14:anchorId="0DE374E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8.2pt;height:243pt" o:ole="">
            <v:imagedata r:id="rId7" o:title=""/>
          </v:shape>
          <o:OLEObject Type="Embed" ProgID="Visio.Drawing.15" ShapeID="_x0000_i1025" DrawAspect="Content" ObjectID="_1808334857" r:id="rId8"/>
        </w:object>
      </w:r>
    </w:p>
    <w:p w14:paraId="705CB3E0" w14:textId="77777777" w:rsidR="00212145" w:rsidRDefault="00212145" w:rsidP="00212145">
      <w:pPr>
        <w:pStyle w:val="ListParagraph"/>
      </w:pPr>
    </w:p>
    <w:p w14:paraId="2F6D8BEA" w14:textId="77777777" w:rsidR="00212145" w:rsidRDefault="00212145" w:rsidP="00212145">
      <w:pPr>
        <w:pStyle w:val="ListParagraph"/>
        <w:jc w:val="center"/>
        <w:rPr>
          <w:rFonts w:ascii="Times New Roman" w:hAnsi="Times New Roman" w:cs="Times New Roman"/>
          <w:sz w:val="20"/>
          <w:szCs w:val="20"/>
        </w:rPr>
      </w:pPr>
      <w:r w:rsidRPr="002B2D1B">
        <w:rPr>
          <w:sz w:val="18"/>
          <w:szCs w:val="18"/>
        </w:rPr>
        <w:t>Figure 1. Scenarios of multiple UPF</w:t>
      </w:r>
      <w:r>
        <w:rPr>
          <w:sz w:val="18"/>
          <w:szCs w:val="18"/>
        </w:rPr>
        <w:t>s</w:t>
      </w:r>
      <w:r w:rsidRPr="002B2D1B">
        <w:rPr>
          <w:sz w:val="18"/>
          <w:szCs w:val="18"/>
        </w:rPr>
        <w:t xml:space="preserve"> deployment</w:t>
      </w:r>
    </w:p>
    <w:p w14:paraId="189D6D72" w14:textId="52CAA181" w:rsidR="00212145" w:rsidRDefault="00212145" w:rsidP="00212145">
      <w:pPr>
        <w:spacing w:before="180"/>
      </w:pPr>
      <w:r>
        <w:t xml:space="preserve">Therefore, user plane traffic may be handled by a chain of UPFs interconnected via N9 interface, i.e., </w:t>
      </w:r>
      <w:r w:rsidR="00971F29">
        <w:t>there is a</w:t>
      </w:r>
      <w:r>
        <w:t xml:space="preserve"> user plane path for each PDU session in the 5GC.</w:t>
      </w:r>
    </w:p>
    <w:p w14:paraId="6A7C754B" w14:textId="796422AA" w:rsidR="00212145" w:rsidRDefault="00971F29" w:rsidP="00212145">
      <w:r>
        <w:lastRenderedPageBreak/>
        <w:t>D</w:t>
      </w:r>
      <w:r w:rsidR="00212145">
        <w:t xml:space="preserve">ifferent UPFs may have different characteristics from energy perspective; e.g., </w:t>
      </w:r>
      <w:r>
        <w:t>a</w:t>
      </w:r>
      <w:r w:rsidR="00212145">
        <w:t xml:space="preserve"> UPF may</w:t>
      </w:r>
      <w:r>
        <w:t xml:space="preserve"> </w:t>
      </w:r>
      <w:r w:rsidR="00212145">
        <w:t xml:space="preserve">be powered (partially) by renewable energy sources, </w:t>
      </w:r>
      <w:r>
        <w:t>another one could be</w:t>
      </w:r>
      <w:r w:rsidR="00212145">
        <w:t xml:space="preserve"> ultra energy efficient; and the operator may have various energy </w:t>
      </w:r>
      <w:r w:rsidR="00EA1915">
        <w:t>objectives</w:t>
      </w:r>
      <w:r w:rsidR="00212145">
        <w:t xml:space="preserve"> e.g., maximizing energy efficiency or minimize carbon emission.</w:t>
      </w:r>
    </w:p>
    <w:p w14:paraId="43ACB801" w14:textId="6848D88E" w:rsidR="00212145" w:rsidRPr="008349F2" w:rsidRDefault="00212145" w:rsidP="00212145">
      <w:r>
        <w:t xml:space="preserve">Putting these observations together, it is possible to adjust UP paths in the 5GC to implement the operator’s energy </w:t>
      </w:r>
      <w:r w:rsidR="00EA1915">
        <w:t>objective</w:t>
      </w:r>
      <w:r>
        <w:t xml:space="preserve">. This paper proposes a solution </w:t>
      </w:r>
      <w:r w:rsidR="00971F29">
        <w:t xml:space="preserve">to </w:t>
      </w:r>
      <w:r w:rsidR="00971F29">
        <w:rPr>
          <w:rFonts w:eastAsia="DengXian"/>
          <w:color w:val="000000" w:themeColor="text1"/>
          <w:lang w:val="en-US"/>
        </w:rPr>
        <w:t>adjust</w:t>
      </w:r>
      <w:r>
        <w:rPr>
          <w:rFonts w:eastAsia="DengXian"/>
          <w:color w:val="000000" w:themeColor="text1"/>
          <w:lang w:val="en-US"/>
        </w:rPr>
        <w:t xml:space="preserve"> the UP path of PDU </w:t>
      </w:r>
      <w:r w:rsidR="001804B7">
        <w:t xml:space="preserve">sessions to </w:t>
      </w:r>
      <w:r w:rsidR="00EA1915">
        <w:t>optimize</w:t>
      </w:r>
      <w:r w:rsidR="001804B7">
        <w:t xml:space="preserve"> the operator’s</w:t>
      </w:r>
      <w:r w:rsidR="00EA1915">
        <w:t xml:space="preserve"> objective</w:t>
      </w:r>
      <w:r>
        <w:t>.</w:t>
      </w:r>
      <w:r w:rsidRPr="008349F2">
        <w:t xml:space="preserve">    </w:t>
      </w:r>
    </w:p>
    <w:p w14:paraId="361DFCC9" w14:textId="7015EEE3" w:rsidR="00F34F44" w:rsidRPr="00E27A7D" w:rsidRDefault="00F34F44" w:rsidP="00E27A7D">
      <w:pPr>
        <w:rPr>
          <w:rFonts w:eastAsia="DengXian"/>
          <w:color w:val="000000"/>
          <w:lang w:eastAsia="ja-JP"/>
        </w:rPr>
      </w:pPr>
    </w:p>
    <w:p w14:paraId="37776E15" w14:textId="77777777" w:rsidR="00F34F44" w:rsidRPr="00F34F44" w:rsidRDefault="00F34F44" w:rsidP="00F34F44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DengXian" w:hAnsi="Arial"/>
          <w:sz w:val="36"/>
          <w:lang w:eastAsia="ja-JP"/>
        </w:rPr>
      </w:pPr>
      <w:r w:rsidRPr="00F34F44">
        <w:rPr>
          <w:rFonts w:ascii="Arial" w:eastAsia="DengXian" w:hAnsi="Arial"/>
          <w:sz w:val="36"/>
          <w:lang w:eastAsia="ja-JP"/>
        </w:rPr>
        <w:t>2 Proposal</w:t>
      </w:r>
    </w:p>
    <w:p w14:paraId="34831BE0" w14:textId="77777777" w:rsidR="00FB06FC" w:rsidRPr="00351A11" w:rsidRDefault="00FB06FC" w:rsidP="00FB06FC">
      <w:pPr>
        <w:jc w:val="both"/>
      </w:pPr>
      <w:bookmarkStart w:id="4" w:name="_Hlk513714389"/>
      <w:r w:rsidRPr="00351A11">
        <w:t xml:space="preserve">It is proposed to update </w:t>
      </w:r>
      <w:r w:rsidRPr="00351A11">
        <w:rPr>
          <w:noProof/>
          <w:lang w:val="en-US"/>
        </w:rPr>
        <w:t>T</w:t>
      </w:r>
      <w:r w:rsidRPr="00351A11">
        <w:rPr>
          <w:rFonts w:hint="eastAsia"/>
          <w:noProof/>
          <w:lang w:val="en-US"/>
        </w:rPr>
        <w:t>R</w:t>
      </w:r>
      <w:r w:rsidRPr="00351A11">
        <w:rPr>
          <w:noProof/>
          <w:lang w:val="en-US"/>
        </w:rPr>
        <w:t xml:space="preserve"> 23.700-</w:t>
      </w:r>
      <w:r w:rsidRPr="00351A11">
        <w:rPr>
          <w:rFonts w:hint="eastAsia"/>
          <w:noProof/>
          <w:lang w:val="en-US" w:eastAsia="zh-CN"/>
        </w:rPr>
        <w:t>67</w:t>
      </w:r>
      <w:r w:rsidRPr="00351A11">
        <w:t xml:space="preserve"> according to the following text.</w:t>
      </w:r>
    </w:p>
    <w:p w14:paraId="18488AD9" w14:textId="77777777" w:rsidR="00F34F44" w:rsidRPr="00F34F44" w:rsidRDefault="00F34F44" w:rsidP="00F34F44">
      <w:pPr>
        <w:pBdr>
          <w:bottom w:val="single" w:sz="6" w:space="1" w:color="auto"/>
        </w:pBdr>
        <w:jc w:val="both"/>
        <w:rPr>
          <w:rFonts w:eastAsia="DengXian"/>
          <w:lang w:eastAsia="ja-JP"/>
        </w:rPr>
      </w:pPr>
    </w:p>
    <w:bookmarkEnd w:id="4"/>
    <w:p w14:paraId="32037655" w14:textId="519A807A" w:rsidR="00F34F44" w:rsidRPr="00F34F44" w:rsidRDefault="00F34F44" w:rsidP="00F34F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32"/>
          <w:szCs w:val="48"/>
          <w:lang w:eastAsia="ja-JP"/>
        </w:rPr>
      </w:pPr>
      <w:r w:rsidRPr="00F34F44">
        <w:rPr>
          <w:rFonts w:ascii="Arial Unicode MS" w:eastAsia="Arial Unicode MS" w:hAnsi="Arial Unicode MS" w:cs="Arial Unicode MS"/>
          <w:color w:val="FF0000"/>
          <w:sz w:val="32"/>
          <w:szCs w:val="48"/>
          <w:lang w:eastAsia="ja-JP"/>
        </w:rPr>
        <w:t>********** First Change</w:t>
      </w:r>
      <w:r w:rsidRPr="00F34F44">
        <w:rPr>
          <w:rFonts w:ascii="Arial Unicode MS" w:eastAsia="Arial Unicode MS" w:hAnsi="Arial Unicode MS" w:cs="Arial Unicode MS"/>
          <w:color w:val="FF0000"/>
          <w:sz w:val="32"/>
          <w:szCs w:val="48"/>
          <w:lang w:eastAsia="zh-CN"/>
        </w:rPr>
        <w:t xml:space="preserve"> </w:t>
      </w:r>
      <w:r w:rsidR="00FB06FC">
        <w:rPr>
          <w:rFonts w:ascii="Arial Unicode MS" w:eastAsia="Arial Unicode MS" w:hAnsi="Arial Unicode MS" w:cs="Arial Unicode MS"/>
          <w:color w:val="FF0000"/>
          <w:sz w:val="32"/>
          <w:szCs w:val="48"/>
          <w:lang w:eastAsia="zh-CN"/>
        </w:rPr>
        <w:t>(All new text)</w:t>
      </w:r>
      <w:r w:rsidR="00C67231">
        <w:rPr>
          <w:rFonts w:ascii="Arial Unicode MS" w:eastAsia="Arial Unicode MS" w:hAnsi="Arial Unicode MS" w:cs="Arial Unicode MS"/>
          <w:color w:val="FF0000"/>
          <w:sz w:val="32"/>
          <w:szCs w:val="48"/>
          <w:lang w:eastAsia="zh-CN"/>
        </w:rPr>
        <w:t xml:space="preserve"> </w:t>
      </w:r>
      <w:r w:rsidRPr="00F34F44">
        <w:rPr>
          <w:rFonts w:ascii="Arial Unicode MS" w:eastAsia="Arial Unicode MS" w:hAnsi="Arial Unicode MS" w:cs="Arial Unicode MS"/>
          <w:color w:val="FF0000"/>
          <w:sz w:val="32"/>
          <w:szCs w:val="48"/>
          <w:lang w:eastAsia="ja-JP"/>
        </w:rPr>
        <w:t>**********</w:t>
      </w:r>
    </w:p>
    <w:p w14:paraId="633C3723" w14:textId="07FA346D" w:rsidR="00FB06FC" w:rsidRPr="00FB06FC" w:rsidRDefault="00FB06FC" w:rsidP="00FB06FC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DengXian" w:hAnsi="Arial"/>
          <w:sz w:val="36"/>
          <w:lang w:eastAsia="ja-JP"/>
        </w:rPr>
      </w:pPr>
      <w:bookmarkStart w:id="5" w:name="_Toc22214907"/>
      <w:bookmarkStart w:id="6" w:name="_Toc94258954"/>
      <w:bookmarkStart w:id="7" w:name="_Toc195801289"/>
      <w:bookmarkStart w:id="8" w:name="_Toc157674377"/>
      <w:bookmarkStart w:id="9" w:name="_Toc157682318"/>
      <w:bookmarkEnd w:id="2"/>
      <w:bookmarkEnd w:id="3"/>
      <w:r w:rsidRPr="00FB06FC">
        <w:rPr>
          <w:rFonts w:ascii="Arial" w:eastAsia="DengXian" w:hAnsi="Arial"/>
          <w:sz w:val="36"/>
          <w:lang w:eastAsia="ja-JP"/>
        </w:rPr>
        <w:t>6</w:t>
      </w:r>
      <w:r w:rsidRPr="00FB06FC">
        <w:rPr>
          <w:rFonts w:ascii="Arial" w:eastAsia="DengXian" w:hAnsi="Arial"/>
          <w:sz w:val="36"/>
          <w:lang w:eastAsia="ja-JP"/>
        </w:rPr>
        <w:tab/>
        <w:t>Solutions</w:t>
      </w:r>
    </w:p>
    <w:p w14:paraId="09BEFC0B" w14:textId="0CC1007B" w:rsidR="00FB06FC" w:rsidRDefault="00FB06FC" w:rsidP="00FB06FC">
      <w:pPr>
        <w:pStyle w:val="Heading2"/>
        <w:rPr>
          <w:lang w:eastAsia="zh-CN"/>
        </w:rPr>
      </w:pPr>
      <w:r>
        <w:rPr>
          <w:lang w:eastAsia="zh-CN"/>
        </w:rPr>
        <w:t>6.0</w:t>
      </w:r>
      <w:r>
        <w:rPr>
          <w:lang w:eastAsia="zh-CN"/>
        </w:rPr>
        <w:tab/>
        <w:t>Mapping of Solutions to Key Issues</w:t>
      </w:r>
      <w:bookmarkEnd w:id="5"/>
      <w:bookmarkEnd w:id="6"/>
      <w:bookmarkEnd w:id="7"/>
    </w:p>
    <w:p w14:paraId="7ED7E180" w14:textId="77777777" w:rsidR="00FB06FC" w:rsidRDefault="00FB06FC" w:rsidP="00FB06FC">
      <w:pPr>
        <w:pStyle w:val="EditorsNote"/>
      </w:pPr>
      <w:r>
        <w:t>Editor's note:</w:t>
      </w:r>
      <w:r>
        <w:tab/>
      </w:r>
      <w:r>
        <w:rPr>
          <w:lang w:val="en-US"/>
        </w:rPr>
        <w:t>The number of columns of Key Issues will be updated according to clause 5.</w:t>
      </w:r>
    </w:p>
    <w:p w14:paraId="3AF2D6FC" w14:textId="77777777" w:rsidR="00FB06FC" w:rsidRDefault="00FB06FC" w:rsidP="00FB06FC">
      <w:pPr>
        <w:pStyle w:val="TH"/>
      </w:pPr>
      <w:r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94"/>
        <w:gridCol w:w="1624"/>
        <w:gridCol w:w="1701"/>
        <w:gridCol w:w="1984"/>
      </w:tblGrid>
      <w:tr w:rsidR="00FB06FC" w:rsidRPr="001A23D4" w14:paraId="4FE974E3" w14:textId="77777777" w:rsidTr="00043B11">
        <w:trPr>
          <w:cantSplit/>
          <w:jc w:val="center"/>
        </w:trPr>
        <w:tc>
          <w:tcPr>
            <w:tcW w:w="1794" w:type="dxa"/>
            <w:shd w:val="clear" w:color="auto" w:fill="auto"/>
          </w:tcPr>
          <w:p w14:paraId="112E5DF0" w14:textId="77777777" w:rsidR="00FB06FC" w:rsidRPr="001A23D4" w:rsidRDefault="00FB06FC" w:rsidP="00043B11">
            <w:pPr>
              <w:pStyle w:val="TAH"/>
            </w:pPr>
          </w:p>
        </w:tc>
        <w:tc>
          <w:tcPr>
            <w:tcW w:w="5309" w:type="dxa"/>
            <w:gridSpan w:val="3"/>
            <w:shd w:val="clear" w:color="auto" w:fill="auto"/>
          </w:tcPr>
          <w:p w14:paraId="3AD6723E" w14:textId="77777777" w:rsidR="00FB06FC" w:rsidRPr="001A23D4" w:rsidRDefault="00FB06FC" w:rsidP="00043B11">
            <w:pPr>
              <w:pStyle w:val="TAH"/>
            </w:pPr>
            <w:r w:rsidRPr="001A23D4">
              <w:t>Key Issues</w:t>
            </w:r>
          </w:p>
        </w:tc>
      </w:tr>
      <w:tr w:rsidR="00FB06FC" w:rsidRPr="001A23D4" w14:paraId="158630EA" w14:textId="77777777" w:rsidTr="00043B11">
        <w:trPr>
          <w:cantSplit/>
          <w:jc w:val="center"/>
        </w:trPr>
        <w:tc>
          <w:tcPr>
            <w:tcW w:w="1794" w:type="dxa"/>
            <w:shd w:val="clear" w:color="auto" w:fill="auto"/>
          </w:tcPr>
          <w:p w14:paraId="4A36036D" w14:textId="77777777" w:rsidR="00FB06FC" w:rsidRPr="001A23D4" w:rsidRDefault="00FB06FC" w:rsidP="00043B11">
            <w:pPr>
              <w:pStyle w:val="TAH"/>
            </w:pPr>
            <w:r w:rsidRPr="001A23D4">
              <w:t>Solution</w:t>
            </w:r>
            <w:r w:rsidRPr="001A23D4">
              <w:rPr>
                <w:rFonts w:hint="eastAsia"/>
              </w:rPr>
              <w:t>#</w:t>
            </w:r>
          </w:p>
        </w:tc>
        <w:tc>
          <w:tcPr>
            <w:tcW w:w="1624" w:type="dxa"/>
            <w:shd w:val="clear" w:color="auto" w:fill="auto"/>
          </w:tcPr>
          <w:p w14:paraId="152E5A12" w14:textId="77777777" w:rsidR="00FB06FC" w:rsidRPr="001A23D4" w:rsidRDefault="00FB06FC" w:rsidP="00043B11">
            <w:pPr>
              <w:pStyle w:val="TAH"/>
            </w:pPr>
            <w:r w:rsidRPr="001A23D4">
              <w:rPr>
                <w:rFonts w:hint="eastAsia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14:paraId="2E42267A" w14:textId="77777777" w:rsidR="00FB06FC" w:rsidRPr="001A23D4" w:rsidRDefault="00FB06FC" w:rsidP="00043B11">
            <w:pPr>
              <w:pStyle w:val="TAH"/>
            </w:pPr>
            <w:r w:rsidRPr="001A23D4">
              <w:rPr>
                <w:rFonts w:hint="eastAsia"/>
              </w:rPr>
              <w:t>2</w:t>
            </w:r>
          </w:p>
        </w:tc>
        <w:tc>
          <w:tcPr>
            <w:tcW w:w="1984" w:type="dxa"/>
            <w:shd w:val="clear" w:color="auto" w:fill="auto"/>
          </w:tcPr>
          <w:p w14:paraId="3ACAEA2A" w14:textId="77777777" w:rsidR="00FB06FC" w:rsidRPr="001A23D4" w:rsidRDefault="00FB06FC" w:rsidP="00043B11">
            <w:pPr>
              <w:pStyle w:val="TAH"/>
            </w:pPr>
            <w:r w:rsidRPr="001A23D4">
              <w:rPr>
                <w:rFonts w:hint="eastAsia"/>
              </w:rPr>
              <w:t>3</w:t>
            </w:r>
          </w:p>
        </w:tc>
      </w:tr>
      <w:tr w:rsidR="00FB06FC" w:rsidRPr="001A23D4" w14:paraId="4796BFE5" w14:textId="77777777" w:rsidTr="00043B11">
        <w:trPr>
          <w:cantSplit/>
          <w:jc w:val="center"/>
        </w:trPr>
        <w:tc>
          <w:tcPr>
            <w:tcW w:w="1794" w:type="dxa"/>
            <w:shd w:val="clear" w:color="auto" w:fill="auto"/>
          </w:tcPr>
          <w:p w14:paraId="580F4AD0" w14:textId="77777777" w:rsidR="00FB06FC" w:rsidRPr="001A23D4" w:rsidRDefault="00FB06FC" w:rsidP="00043B11">
            <w:pPr>
              <w:pStyle w:val="TAH"/>
            </w:pPr>
            <w:r w:rsidRPr="001A23D4">
              <w:rPr>
                <w:rFonts w:hint="eastAsia"/>
              </w:rPr>
              <w:t>1</w:t>
            </w:r>
          </w:p>
        </w:tc>
        <w:tc>
          <w:tcPr>
            <w:tcW w:w="1624" w:type="dxa"/>
            <w:shd w:val="clear" w:color="auto" w:fill="auto"/>
          </w:tcPr>
          <w:p w14:paraId="5DB5E42E" w14:textId="77777777" w:rsidR="00FB06FC" w:rsidRPr="001A23D4" w:rsidRDefault="00FB06FC" w:rsidP="00043B11">
            <w:pPr>
              <w:pStyle w:val="TAC"/>
            </w:pPr>
            <w:r w:rsidRPr="001A23D4">
              <w:rPr>
                <w:rFonts w:hint="eastAsia"/>
              </w:rPr>
              <w:t>X</w:t>
            </w:r>
          </w:p>
        </w:tc>
        <w:tc>
          <w:tcPr>
            <w:tcW w:w="1701" w:type="dxa"/>
            <w:shd w:val="clear" w:color="auto" w:fill="auto"/>
          </w:tcPr>
          <w:p w14:paraId="25FF91A7" w14:textId="77777777" w:rsidR="00FB06FC" w:rsidRPr="001A23D4" w:rsidRDefault="00FB06FC" w:rsidP="00043B11">
            <w:pPr>
              <w:pStyle w:val="TAC"/>
            </w:pPr>
          </w:p>
        </w:tc>
        <w:tc>
          <w:tcPr>
            <w:tcW w:w="1984" w:type="dxa"/>
            <w:shd w:val="clear" w:color="auto" w:fill="auto"/>
          </w:tcPr>
          <w:p w14:paraId="58837E72" w14:textId="77777777" w:rsidR="00FB06FC" w:rsidRPr="001A23D4" w:rsidRDefault="00FB06FC" w:rsidP="00043B11">
            <w:pPr>
              <w:pStyle w:val="TAC"/>
            </w:pPr>
          </w:p>
        </w:tc>
      </w:tr>
      <w:tr w:rsidR="00FB06FC" w:rsidRPr="001A23D4" w14:paraId="1B2DE4A9" w14:textId="77777777" w:rsidTr="00043B11">
        <w:trPr>
          <w:cantSplit/>
          <w:jc w:val="center"/>
        </w:trPr>
        <w:tc>
          <w:tcPr>
            <w:tcW w:w="1794" w:type="dxa"/>
            <w:shd w:val="clear" w:color="auto" w:fill="auto"/>
          </w:tcPr>
          <w:p w14:paraId="7D4C7DEB" w14:textId="77777777" w:rsidR="00FB06FC" w:rsidRPr="001A23D4" w:rsidRDefault="00FB06FC" w:rsidP="00043B11">
            <w:pPr>
              <w:pStyle w:val="TAH"/>
            </w:pPr>
            <w:r w:rsidRPr="001A23D4">
              <w:rPr>
                <w:rFonts w:hint="eastAsia"/>
              </w:rPr>
              <w:t>2</w:t>
            </w:r>
          </w:p>
        </w:tc>
        <w:tc>
          <w:tcPr>
            <w:tcW w:w="1624" w:type="dxa"/>
            <w:shd w:val="clear" w:color="auto" w:fill="auto"/>
          </w:tcPr>
          <w:p w14:paraId="7A879661" w14:textId="77777777" w:rsidR="00FB06FC" w:rsidRPr="001A23D4" w:rsidRDefault="00FB06FC" w:rsidP="00043B11">
            <w:pPr>
              <w:pStyle w:val="TAC"/>
            </w:pPr>
            <w:r w:rsidRPr="001A23D4">
              <w:t>X</w:t>
            </w:r>
          </w:p>
        </w:tc>
        <w:tc>
          <w:tcPr>
            <w:tcW w:w="1701" w:type="dxa"/>
            <w:shd w:val="clear" w:color="auto" w:fill="auto"/>
          </w:tcPr>
          <w:p w14:paraId="3EA10ABD" w14:textId="77777777" w:rsidR="00FB06FC" w:rsidRPr="001A23D4" w:rsidRDefault="00FB06FC" w:rsidP="00043B11">
            <w:pPr>
              <w:pStyle w:val="TAC"/>
            </w:pPr>
            <w:r w:rsidRPr="001A23D4">
              <w:rPr>
                <w:rFonts w:hint="eastAsia"/>
              </w:rPr>
              <w:t>X</w:t>
            </w:r>
          </w:p>
        </w:tc>
        <w:tc>
          <w:tcPr>
            <w:tcW w:w="1984" w:type="dxa"/>
            <w:shd w:val="clear" w:color="auto" w:fill="auto"/>
          </w:tcPr>
          <w:p w14:paraId="4325C61B" w14:textId="77777777" w:rsidR="00FB06FC" w:rsidRPr="001A23D4" w:rsidRDefault="00FB06FC" w:rsidP="00043B11">
            <w:pPr>
              <w:pStyle w:val="TAC"/>
            </w:pPr>
          </w:p>
        </w:tc>
      </w:tr>
      <w:tr w:rsidR="00FB06FC" w:rsidRPr="001A23D4" w14:paraId="61BB0151" w14:textId="77777777" w:rsidTr="00043B11">
        <w:trPr>
          <w:cantSplit/>
          <w:jc w:val="center"/>
        </w:trPr>
        <w:tc>
          <w:tcPr>
            <w:tcW w:w="1794" w:type="dxa"/>
            <w:shd w:val="clear" w:color="auto" w:fill="auto"/>
          </w:tcPr>
          <w:p w14:paraId="4AA9DB9F" w14:textId="77777777" w:rsidR="00FB06FC" w:rsidRPr="001A23D4" w:rsidRDefault="00FB06FC" w:rsidP="00043B11">
            <w:pPr>
              <w:pStyle w:val="TAH"/>
            </w:pPr>
            <w:r w:rsidRPr="001A23D4">
              <w:rPr>
                <w:rFonts w:hint="eastAsia"/>
              </w:rPr>
              <w:t>3</w:t>
            </w:r>
          </w:p>
        </w:tc>
        <w:tc>
          <w:tcPr>
            <w:tcW w:w="1624" w:type="dxa"/>
            <w:shd w:val="clear" w:color="auto" w:fill="auto"/>
          </w:tcPr>
          <w:p w14:paraId="715B2D63" w14:textId="77777777" w:rsidR="00FB06FC" w:rsidRPr="001A23D4" w:rsidRDefault="00FB06FC" w:rsidP="00043B11">
            <w:pPr>
              <w:pStyle w:val="TAC"/>
            </w:pPr>
          </w:p>
        </w:tc>
        <w:tc>
          <w:tcPr>
            <w:tcW w:w="1701" w:type="dxa"/>
            <w:shd w:val="clear" w:color="auto" w:fill="auto"/>
          </w:tcPr>
          <w:p w14:paraId="51E92BDF" w14:textId="77777777" w:rsidR="00FB06FC" w:rsidRPr="001A23D4" w:rsidRDefault="00FB06FC" w:rsidP="00043B11">
            <w:pPr>
              <w:pStyle w:val="TAC"/>
            </w:pPr>
            <w:r w:rsidRPr="001A23D4">
              <w:t>X</w:t>
            </w:r>
          </w:p>
        </w:tc>
        <w:tc>
          <w:tcPr>
            <w:tcW w:w="1984" w:type="dxa"/>
            <w:shd w:val="clear" w:color="auto" w:fill="auto"/>
          </w:tcPr>
          <w:p w14:paraId="7944DC0E" w14:textId="77777777" w:rsidR="00FB06FC" w:rsidRPr="001A23D4" w:rsidRDefault="00FB06FC" w:rsidP="00043B11">
            <w:pPr>
              <w:pStyle w:val="TAC"/>
            </w:pPr>
          </w:p>
        </w:tc>
      </w:tr>
      <w:tr w:rsidR="00FB06FC" w:rsidRPr="001A23D4" w14:paraId="21C40736" w14:textId="77777777" w:rsidTr="00043B11">
        <w:trPr>
          <w:cantSplit/>
          <w:jc w:val="center"/>
        </w:trPr>
        <w:tc>
          <w:tcPr>
            <w:tcW w:w="1794" w:type="dxa"/>
            <w:shd w:val="clear" w:color="auto" w:fill="auto"/>
          </w:tcPr>
          <w:p w14:paraId="5E2E608F" w14:textId="77777777" w:rsidR="00FB06FC" w:rsidRPr="001A23D4" w:rsidRDefault="00FB06FC" w:rsidP="00043B11">
            <w:pPr>
              <w:pStyle w:val="TAH"/>
            </w:pPr>
            <w:r w:rsidRPr="001A23D4">
              <w:rPr>
                <w:rFonts w:hint="eastAsia"/>
              </w:rPr>
              <w:t>4</w:t>
            </w:r>
          </w:p>
        </w:tc>
        <w:tc>
          <w:tcPr>
            <w:tcW w:w="1624" w:type="dxa"/>
            <w:shd w:val="clear" w:color="auto" w:fill="auto"/>
          </w:tcPr>
          <w:p w14:paraId="343B2983" w14:textId="77777777" w:rsidR="00FB06FC" w:rsidRPr="001A23D4" w:rsidRDefault="00FB06FC" w:rsidP="00043B11">
            <w:pPr>
              <w:pStyle w:val="TAC"/>
            </w:pPr>
          </w:p>
        </w:tc>
        <w:tc>
          <w:tcPr>
            <w:tcW w:w="1701" w:type="dxa"/>
            <w:shd w:val="clear" w:color="auto" w:fill="auto"/>
          </w:tcPr>
          <w:p w14:paraId="5CB45F14" w14:textId="77777777" w:rsidR="00FB06FC" w:rsidRPr="001A23D4" w:rsidRDefault="00FB06FC" w:rsidP="00043B11">
            <w:pPr>
              <w:pStyle w:val="TAC"/>
            </w:pPr>
            <w:r w:rsidRPr="001A23D4">
              <w:rPr>
                <w:rFonts w:hint="eastAsia"/>
              </w:rPr>
              <w:t>X</w:t>
            </w:r>
          </w:p>
        </w:tc>
        <w:tc>
          <w:tcPr>
            <w:tcW w:w="1984" w:type="dxa"/>
            <w:shd w:val="clear" w:color="auto" w:fill="auto"/>
          </w:tcPr>
          <w:p w14:paraId="0EB06FF7" w14:textId="77777777" w:rsidR="00FB06FC" w:rsidRPr="001A23D4" w:rsidRDefault="00FB06FC" w:rsidP="00043B11">
            <w:pPr>
              <w:pStyle w:val="TAC"/>
            </w:pPr>
          </w:p>
        </w:tc>
      </w:tr>
      <w:tr w:rsidR="00FB06FC" w:rsidRPr="001A23D4" w14:paraId="1AAD2994" w14:textId="77777777" w:rsidTr="00043B11">
        <w:trPr>
          <w:cantSplit/>
          <w:jc w:val="center"/>
        </w:trPr>
        <w:tc>
          <w:tcPr>
            <w:tcW w:w="1794" w:type="dxa"/>
            <w:shd w:val="clear" w:color="auto" w:fill="auto"/>
          </w:tcPr>
          <w:p w14:paraId="78556A18" w14:textId="77777777" w:rsidR="00FB06FC" w:rsidRPr="001A23D4" w:rsidRDefault="00FB06FC" w:rsidP="00043B11">
            <w:pPr>
              <w:pStyle w:val="TAH"/>
            </w:pPr>
            <w:r w:rsidRPr="001A23D4">
              <w:rPr>
                <w:rFonts w:hint="eastAsia"/>
              </w:rPr>
              <w:t>5</w:t>
            </w:r>
          </w:p>
        </w:tc>
        <w:tc>
          <w:tcPr>
            <w:tcW w:w="1624" w:type="dxa"/>
            <w:shd w:val="clear" w:color="auto" w:fill="auto"/>
          </w:tcPr>
          <w:p w14:paraId="7FD425DB" w14:textId="77777777" w:rsidR="00FB06FC" w:rsidRPr="001A23D4" w:rsidRDefault="00FB06FC" w:rsidP="00043B11">
            <w:pPr>
              <w:pStyle w:val="TAC"/>
            </w:pPr>
          </w:p>
        </w:tc>
        <w:tc>
          <w:tcPr>
            <w:tcW w:w="1701" w:type="dxa"/>
            <w:shd w:val="clear" w:color="auto" w:fill="auto"/>
          </w:tcPr>
          <w:p w14:paraId="08BD4E9A" w14:textId="77777777" w:rsidR="00FB06FC" w:rsidRPr="001A23D4" w:rsidRDefault="00FB06FC" w:rsidP="00043B11">
            <w:pPr>
              <w:pStyle w:val="TAC"/>
            </w:pPr>
            <w:r w:rsidRPr="001A23D4">
              <w:rPr>
                <w:rFonts w:hint="eastAsia"/>
              </w:rPr>
              <w:t>X</w:t>
            </w:r>
          </w:p>
        </w:tc>
        <w:tc>
          <w:tcPr>
            <w:tcW w:w="1984" w:type="dxa"/>
            <w:shd w:val="clear" w:color="auto" w:fill="auto"/>
          </w:tcPr>
          <w:p w14:paraId="617D3027" w14:textId="77777777" w:rsidR="00FB06FC" w:rsidRPr="001A23D4" w:rsidRDefault="00FB06FC" w:rsidP="00043B11">
            <w:pPr>
              <w:pStyle w:val="TAC"/>
            </w:pPr>
          </w:p>
        </w:tc>
      </w:tr>
      <w:tr w:rsidR="00FB06FC" w:rsidRPr="001A23D4" w14:paraId="6679AB98" w14:textId="77777777" w:rsidTr="00043B11">
        <w:trPr>
          <w:cantSplit/>
          <w:jc w:val="center"/>
        </w:trPr>
        <w:tc>
          <w:tcPr>
            <w:tcW w:w="1794" w:type="dxa"/>
            <w:shd w:val="clear" w:color="auto" w:fill="auto"/>
          </w:tcPr>
          <w:p w14:paraId="0020CB57" w14:textId="77777777" w:rsidR="00FB06FC" w:rsidRPr="001A23D4" w:rsidRDefault="00FB06FC" w:rsidP="00043B11">
            <w:pPr>
              <w:pStyle w:val="TAH"/>
            </w:pPr>
            <w:r w:rsidRPr="001A23D4">
              <w:rPr>
                <w:rFonts w:hint="eastAsia"/>
              </w:rPr>
              <w:t>6</w:t>
            </w:r>
          </w:p>
        </w:tc>
        <w:tc>
          <w:tcPr>
            <w:tcW w:w="1624" w:type="dxa"/>
            <w:shd w:val="clear" w:color="auto" w:fill="auto"/>
          </w:tcPr>
          <w:p w14:paraId="05258168" w14:textId="77777777" w:rsidR="00FB06FC" w:rsidRPr="001A23D4" w:rsidRDefault="00FB06FC" w:rsidP="00043B11">
            <w:pPr>
              <w:pStyle w:val="TAC"/>
            </w:pPr>
          </w:p>
        </w:tc>
        <w:tc>
          <w:tcPr>
            <w:tcW w:w="1701" w:type="dxa"/>
            <w:shd w:val="clear" w:color="auto" w:fill="auto"/>
          </w:tcPr>
          <w:p w14:paraId="0AE21A20" w14:textId="77777777" w:rsidR="00FB06FC" w:rsidRPr="001A23D4" w:rsidRDefault="00FB06FC" w:rsidP="00043B11">
            <w:pPr>
              <w:pStyle w:val="TAC"/>
            </w:pPr>
            <w:r w:rsidRPr="001A23D4">
              <w:rPr>
                <w:rFonts w:hint="eastAsia"/>
              </w:rPr>
              <w:t>X</w:t>
            </w:r>
          </w:p>
        </w:tc>
        <w:tc>
          <w:tcPr>
            <w:tcW w:w="1984" w:type="dxa"/>
            <w:shd w:val="clear" w:color="auto" w:fill="auto"/>
          </w:tcPr>
          <w:p w14:paraId="1F10E6F9" w14:textId="77777777" w:rsidR="00FB06FC" w:rsidRPr="001A23D4" w:rsidRDefault="00FB06FC" w:rsidP="00043B11">
            <w:pPr>
              <w:pStyle w:val="TAC"/>
            </w:pPr>
          </w:p>
        </w:tc>
      </w:tr>
      <w:tr w:rsidR="00FB06FC" w:rsidRPr="001A23D4" w14:paraId="00FC3EFA" w14:textId="77777777" w:rsidTr="00043B11">
        <w:trPr>
          <w:cantSplit/>
          <w:jc w:val="center"/>
        </w:trPr>
        <w:tc>
          <w:tcPr>
            <w:tcW w:w="1794" w:type="dxa"/>
            <w:shd w:val="clear" w:color="auto" w:fill="auto"/>
          </w:tcPr>
          <w:p w14:paraId="64B8D333" w14:textId="77777777" w:rsidR="00FB06FC" w:rsidRPr="001A23D4" w:rsidRDefault="00FB06FC" w:rsidP="00043B11">
            <w:pPr>
              <w:pStyle w:val="TAH"/>
            </w:pPr>
            <w:r w:rsidRPr="001A23D4">
              <w:rPr>
                <w:rFonts w:hint="eastAsia"/>
              </w:rPr>
              <w:t>7</w:t>
            </w:r>
          </w:p>
        </w:tc>
        <w:tc>
          <w:tcPr>
            <w:tcW w:w="1624" w:type="dxa"/>
            <w:shd w:val="clear" w:color="auto" w:fill="auto"/>
          </w:tcPr>
          <w:p w14:paraId="218B401E" w14:textId="77777777" w:rsidR="00FB06FC" w:rsidRPr="001A23D4" w:rsidRDefault="00FB06FC" w:rsidP="00043B11">
            <w:pPr>
              <w:pStyle w:val="TAC"/>
            </w:pPr>
          </w:p>
        </w:tc>
        <w:tc>
          <w:tcPr>
            <w:tcW w:w="1701" w:type="dxa"/>
            <w:shd w:val="clear" w:color="auto" w:fill="auto"/>
          </w:tcPr>
          <w:p w14:paraId="76278AA6" w14:textId="77777777" w:rsidR="00FB06FC" w:rsidRPr="001A23D4" w:rsidRDefault="00FB06FC" w:rsidP="00043B11">
            <w:pPr>
              <w:pStyle w:val="TAC"/>
            </w:pPr>
            <w:r w:rsidRPr="001A23D4">
              <w:rPr>
                <w:rFonts w:hint="eastAsia"/>
              </w:rPr>
              <w:t>X</w:t>
            </w:r>
          </w:p>
        </w:tc>
        <w:tc>
          <w:tcPr>
            <w:tcW w:w="1984" w:type="dxa"/>
            <w:shd w:val="clear" w:color="auto" w:fill="auto"/>
          </w:tcPr>
          <w:p w14:paraId="65FEF4A5" w14:textId="77777777" w:rsidR="00FB06FC" w:rsidRPr="001A23D4" w:rsidRDefault="00FB06FC" w:rsidP="00043B11">
            <w:pPr>
              <w:pStyle w:val="TAC"/>
            </w:pPr>
          </w:p>
        </w:tc>
      </w:tr>
      <w:tr w:rsidR="00FB06FC" w:rsidRPr="001A23D4" w14:paraId="4030D973" w14:textId="77777777" w:rsidTr="00043B11">
        <w:trPr>
          <w:cantSplit/>
          <w:jc w:val="center"/>
          <w:ins w:id="10" w:author="DCM-r02" w:date="2025-04-24T07:29:00Z"/>
        </w:trPr>
        <w:tc>
          <w:tcPr>
            <w:tcW w:w="1794" w:type="dxa"/>
            <w:shd w:val="clear" w:color="auto" w:fill="auto"/>
          </w:tcPr>
          <w:p w14:paraId="6808B8E9" w14:textId="77777777" w:rsidR="00FB06FC" w:rsidRPr="001A23D4" w:rsidRDefault="00FB06FC" w:rsidP="00043B11">
            <w:pPr>
              <w:pStyle w:val="TAH"/>
              <w:rPr>
                <w:ins w:id="11" w:author="DCM-r02" w:date="2025-04-24T07:29:00Z" w16du:dateUtc="2025-04-24T05:29:00Z"/>
              </w:rPr>
            </w:pPr>
            <w:ins w:id="12" w:author="DCM-r02" w:date="2025-04-24T07:29:00Z" w16du:dateUtc="2025-04-24T05:29:00Z">
              <w:r>
                <w:t>X</w:t>
              </w:r>
            </w:ins>
          </w:p>
        </w:tc>
        <w:tc>
          <w:tcPr>
            <w:tcW w:w="1624" w:type="dxa"/>
            <w:shd w:val="clear" w:color="auto" w:fill="auto"/>
          </w:tcPr>
          <w:p w14:paraId="31AAB669" w14:textId="1CD3B547" w:rsidR="00FB06FC" w:rsidRPr="001A23D4" w:rsidRDefault="00FB06FC" w:rsidP="00043B11">
            <w:pPr>
              <w:pStyle w:val="TAC"/>
              <w:rPr>
                <w:ins w:id="13" w:author="DCM-r02" w:date="2025-04-24T07:29:00Z" w16du:dateUtc="2025-04-24T05:29:00Z"/>
              </w:rPr>
            </w:pPr>
          </w:p>
        </w:tc>
        <w:tc>
          <w:tcPr>
            <w:tcW w:w="1701" w:type="dxa"/>
            <w:shd w:val="clear" w:color="auto" w:fill="auto"/>
          </w:tcPr>
          <w:p w14:paraId="7D24B16F" w14:textId="77777777" w:rsidR="00FB06FC" w:rsidRPr="001A23D4" w:rsidRDefault="00FB06FC" w:rsidP="00043B11">
            <w:pPr>
              <w:pStyle w:val="TAC"/>
              <w:rPr>
                <w:ins w:id="14" w:author="DCM-r02" w:date="2025-04-24T07:29:00Z" w16du:dateUtc="2025-04-24T05:29:00Z"/>
              </w:rPr>
            </w:pPr>
          </w:p>
        </w:tc>
        <w:tc>
          <w:tcPr>
            <w:tcW w:w="1984" w:type="dxa"/>
            <w:shd w:val="clear" w:color="auto" w:fill="auto"/>
          </w:tcPr>
          <w:p w14:paraId="03B7E09F" w14:textId="3ED43253" w:rsidR="00FB06FC" w:rsidRPr="001A23D4" w:rsidRDefault="00FB06FC" w:rsidP="00043B11">
            <w:pPr>
              <w:pStyle w:val="TAC"/>
              <w:rPr>
                <w:ins w:id="15" w:author="DCM-r02" w:date="2025-04-24T07:29:00Z" w16du:dateUtc="2025-04-24T05:29:00Z"/>
              </w:rPr>
            </w:pPr>
            <w:ins w:id="16" w:author="DCM-r02" w:date="2025-04-24T17:58:00Z" w16du:dateUtc="2025-04-24T15:58:00Z">
              <w:r>
                <w:t>x</w:t>
              </w:r>
            </w:ins>
          </w:p>
        </w:tc>
      </w:tr>
    </w:tbl>
    <w:p w14:paraId="2D12F8A1" w14:textId="3C11B776" w:rsidR="00FB06FC" w:rsidRPr="00351A11" w:rsidRDefault="00FB06FC" w:rsidP="00FB06FC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 w:rsidRPr="00351A11">
        <w:rPr>
          <w:rFonts w:ascii="Arial" w:hAnsi="Arial"/>
          <w:sz w:val="32"/>
        </w:rPr>
        <w:t>6.x</w:t>
      </w:r>
      <w:r w:rsidRPr="00351A11">
        <w:rPr>
          <w:rFonts w:ascii="Arial" w:hAnsi="Arial" w:hint="eastAsia"/>
          <w:sz w:val="32"/>
        </w:rPr>
        <w:tab/>
      </w:r>
      <w:r w:rsidRPr="00351A11">
        <w:rPr>
          <w:rFonts w:ascii="Arial" w:hAnsi="Arial"/>
          <w:sz w:val="32"/>
        </w:rPr>
        <w:t>Solution</w:t>
      </w:r>
      <w:r w:rsidRPr="00351A11">
        <w:rPr>
          <w:rFonts w:ascii="Arial" w:hAnsi="Arial" w:hint="eastAsia"/>
          <w:sz w:val="32"/>
        </w:rPr>
        <w:t xml:space="preserve"> #</w:t>
      </w:r>
      <w:r w:rsidRPr="00351A11">
        <w:rPr>
          <w:rFonts w:ascii="Arial" w:hAnsi="Arial"/>
          <w:sz w:val="32"/>
        </w:rPr>
        <w:t xml:space="preserve">X: </w:t>
      </w:r>
      <w:r>
        <w:rPr>
          <w:rFonts w:ascii="Arial" w:hAnsi="Arial"/>
          <w:sz w:val="32"/>
        </w:rPr>
        <w:t>UP path adjustment considering energy-related information</w:t>
      </w:r>
      <w:r w:rsidRPr="00351A11">
        <w:rPr>
          <w:rFonts w:ascii="Arial" w:hAnsi="Arial"/>
          <w:sz w:val="32"/>
        </w:rPr>
        <w:t xml:space="preserve"> </w:t>
      </w:r>
    </w:p>
    <w:p w14:paraId="4BD908E3" w14:textId="77777777" w:rsidR="00FB06FC" w:rsidRDefault="00FB06FC" w:rsidP="00FB06FC">
      <w:pPr>
        <w:pStyle w:val="Heading3"/>
      </w:pPr>
      <w:bookmarkStart w:id="17" w:name="_Toc195199076"/>
      <w:r w:rsidRPr="006C59E2">
        <w:t>6.</w:t>
      </w:r>
      <w:r>
        <w:t>x</w:t>
      </w:r>
      <w:r w:rsidRPr="006C59E2">
        <w:t>.</w:t>
      </w:r>
      <w:r>
        <w:t>0</w:t>
      </w:r>
      <w:r w:rsidRPr="006C59E2">
        <w:rPr>
          <w:rFonts w:hint="eastAsia"/>
        </w:rPr>
        <w:tab/>
      </w:r>
      <w:r>
        <w:t>High-level solution principles</w:t>
      </w:r>
      <w:bookmarkEnd w:id="17"/>
    </w:p>
    <w:p w14:paraId="7239E22C" w14:textId="77777777" w:rsidR="00FB06FC" w:rsidRPr="005079B7" w:rsidRDefault="00FB06FC" w:rsidP="00FB06FC">
      <w:pPr>
        <w:rPr>
          <w:lang w:val="en-US" w:eastAsia="en-US"/>
        </w:rPr>
      </w:pPr>
      <w:r w:rsidRPr="005079B7">
        <w:rPr>
          <w:lang w:val="en-US" w:eastAsia="en-US"/>
        </w:rPr>
        <w:t>The high-level principles of the proposed solution are as follows:</w:t>
      </w:r>
    </w:p>
    <w:p w14:paraId="31A6AE24" w14:textId="58584E5D" w:rsidR="00FB06FC" w:rsidRPr="005079B7" w:rsidRDefault="00FB06FC" w:rsidP="00FB06FC">
      <w:pPr>
        <w:ind w:left="568" w:hanging="284"/>
        <w:rPr>
          <w:lang w:eastAsia="en-US"/>
        </w:rPr>
      </w:pPr>
      <w:r w:rsidRPr="00693CC4">
        <w:rPr>
          <w:lang w:eastAsia="en-US"/>
        </w:rPr>
        <w:t>-</w:t>
      </w:r>
      <w:r w:rsidRPr="00693CC4">
        <w:rPr>
          <w:lang w:eastAsia="en-US"/>
        </w:rPr>
        <w:tab/>
      </w:r>
      <w:r w:rsidR="00775F43">
        <w:rPr>
          <w:lang w:eastAsia="en-US"/>
        </w:rPr>
        <w:t>Multiple</w:t>
      </w:r>
      <w:r>
        <w:rPr>
          <w:lang w:eastAsia="en-US"/>
        </w:rPr>
        <w:t xml:space="preserve"> UPF</w:t>
      </w:r>
      <w:r w:rsidR="00775F43">
        <w:rPr>
          <w:lang w:eastAsia="en-US"/>
        </w:rPr>
        <w:t>s</w:t>
      </w:r>
      <w:r>
        <w:rPr>
          <w:lang w:eastAsia="en-US"/>
        </w:rPr>
        <w:t xml:space="preserve"> </w:t>
      </w:r>
      <w:r w:rsidR="00775F43">
        <w:rPr>
          <w:lang w:eastAsia="en-US"/>
        </w:rPr>
        <w:t>(not necessarily the same from energy perspective) are</w:t>
      </w:r>
      <w:r>
        <w:rPr>
          <w:lang w:eastAsia="en-US"/>
        </w:rPr>
        <w:t xml:space="preserve"> deployed in the operator network and </w:t>
      </w:r>
      <w:r w:rsidR="00775F43">
        <w:rPr>
          <w:lang w:eastAsia="en-US"/>
        </w:rPr>
        <w:t xml:space="preserve">each PDU session has a UP path in the 5GC. </w:t>
      </w:r>
    </w:p>
    <w:p w14:paraId="6273742B" w14:textId="549C7CCC" w:rsidR="00FB06FC" w:rsidRPr="005079B7" w:rsidRDefault="00FB06FC" w:rsidP="00FB06FC">
      <w:pPr>
        <w:tabs>
          <w:tab w:val="num" w:pos="720"/>
        </w:tabs>
        <w:ind w:left="568" w:hanging="284"/>
        <w:rPr>
          <w:lang w:eastAsia="en-US"/>
        </w:rPr>
      </w:pPr>
      <w:r w:rsidRPr="00693CC4">
        <w:rPr>
          <w:lang w:eastAsia="en-US"/>
        </w:rPr>
        <w:t>-</w:t>
      </w:r>
      <w:r w:rsidRPr="00693CC4">
        <w:rPr>
          <w:lang w:eastAsia="en-US"/>
        </w:rPr>
        <w:tab/>
      </w:r>
      <w:r w:rsidR="00775F43">
        <w:rPr>
          <w:lang w:eastAsia="en-US"/>
        </w:rPr>
        <w:t xml:space="preserve">The operator may have various energy </w:t>
      </w:r>
      <w:r w:rsidR="00EE01D6">
        <w:rPr>
          <w:lang w:eastAsia="en-US"/>
        </w:rPr>
        <w:t xml:space="preserve">objectives </w:t>
      </w:r>
      <w:r w:rsidR="00775F43">
        <w:rPr>
          <w:lang w:eastAsia="en-US"/>
        </w:rPr>
        <w:t>such as maximizing renewable energy ratio or minimizing energy consumption.</w:t>
      </w:r>
      <w:r w:rsidR="00A13FDB">
        <w:rPr>
          <w:lang w:eastAsia="en-US"/>
        </w:rPr>
        <w:t xml:space="preserve"> The </w:t>
      </w:r>
      <w:r w:rsidR="00EA1915">
        <w:rPr>
          <w:lang w:eastAsia="en-US"/>
        </w:rPr>
        <w:t>objectives</w:t>
      </w:r>
      <w:r w:rsidR="00A13FDB">
        <w:rPr>
          <w:lang w:eastAsia="en-US"/>
        </w:rPr>
        <w:t xml:space="preserve"> may be triggered by e.g., operator’s decision, time, unexpected energy consumption of PDU sessions, etc.</w:t>
      </w:r>
    </w:p>
    <w:p w14:paraId="3F8B8F96" w14:textId="0677C98B" w:rsidR="00FB06FC" w:rsidRDefault="00FB06FC" w:rsidP="00FB06FC">
      <w:pPr>
        <w:tabs>
          <w:tab w:val="num" w:pos="720"/>
        </w:tabs>
        <w:ind w:left="568" w:hanging="284"/>
        <w:rPr>
          <w:lang w:eastAsia="en-US"/>
        </w:rPr>
      </w:pPr>
      <w:r w:rsidRPr="00693CC4">
        <w:rPr>
          <w:lang w:eastAsia="en-US"/>
        </w:rPr>
        <w:t>-</w:t>
      </w:r>
      <w:r w:rsidRPr="00693CC4">
        <w:rPr>
          <w:lang w:eastAsia="en-US"/>
        </w:rPr>
        <w:tab/>
      </w:r>
      <w:r w:rsidR="00A13FDB">
        <w:rPr>
          <w:lang w:eastAsia="en-US"/>
        </w:rPr>
        <w:t xml:space="preserve">Upon a trigger, the </w:t>
      </w:r>
      <w:r w:rsidR="00775F43">
        <w:rPr>
          <w:lang w:eastAsia="en-US"/>
        </w:rPr>
        <w:t xml:space="preserve">SMF based on the operator’s energy </w:t>
      </w:r>
      <w:r w:rsidR="00437D09">
        <w:rPr>
          <w:lang w:eastAsia="en-US"/>
        </w:rPr>
        <w:t>objective</w:t>
      </w:r>
      <w:r w:rsidR="00775F43">
        <w:rPr>
          <w:lang w:eastAsia="en-US"/>
        </w:rPr>
        <w:t xml:space="preserve"> and the energy-related information (from OAM and/or EIF) adjust</w:t>
      </w:r>
      <w:r w:rsidR="00101EA2">
        <w:rPr>
          <w:lang w:eastAsia="en-US"/>
        </w:rPr>
        <w:t>s</w:t>
      </w:r>
      <w:r w:rsidR="00775F43">
        <w:rPr>
          <w:lang w:eastAsia="en-US"/>
        </w:rPr>
        <w:t xml:space="preserve"> the UP path of some </w:t>
      </w:r>
      <w:r w:rsidR="00472B84">
        <w:rPr>
          <w:lang w:eastAsia="en-US"/>
        </w:rPr>
        <w:t xml:space="preserve">of the </w:t>
      </w:r>
      <w:r w:rsidR="00A13FDB">
        <w:rPr>
          <w:lang w:eastAsia="en-US"/>
        </w:rPr>
        <w:t xml:space="preserve">already established </w:t>
      </w:r>
      <w:r w:rsidR="00775F43">
        <w:rPr>
          <w:lang w:eastAsia="en-US"/>
        </w:rPr>
        <w:t>PDU sessions; i.e., reselect</w:t>
      </w:r>
      <w:r w:rsidR="00472B84">
        <w:rPr>
          <w:lang w:eastAsia="en-US"/>
        </w:rPr>
        <w:t>s</w:t>
      </w:r>
      <w:r w:rsidR="00775F43">
        <w:rPr>
          <w:lang w:eastAsia="en-US"/>
        </w:rPr>
        <w:t xml:space="preserve"> appropriate UPFs for the PDU session </w:t>
      </w:r>
      <w:r w:rsidR="00472B84">
        <w:rPr>
          <w:lang w:eastAsia="en-US"/>
        </w:rPr>
        <w:t xml:space="preserve">(subject to SSC mode) </w:t>
      </w:r>
      <w:r w:rsidR="00775F43">
        <w:rPr>
          <w:lang w:eastAsia="en-US"/>
        </w:rPr>
        <w:t xml:space="preserve">to </w:t>
      </w:r>
      <w:r w:rsidR="00EE01D6">
        <w:rPr>
          <w:lang w:eastAsia="en-US"/>
        </w:rPr>
        <w:t>optimize the operator’s energy objective</w:t>
      </w:r>
      <w:r w:rsidR="00775F43">
        <w:rPr>
          <w:lang w:eastAsia="en-US"/>
        </w:rPr>
        <w:t>.</w:t>
      </w:r>
    </w:p>
    <w:p w14:paraId="53C08529" w14:textId="77777777" w:rsidR="00775F43" w:rsidRDefault="00775F43" w:rsidP="00FB06FC">
      <w:pPr>
        <w:tabs>
          <w:tab w:val="num" w:pos="720"/>
        </w:tabs>
        <w:ind w:left="568" w:hanging="284"/>
        <w:rPr>
          <w:lang w:eastAsia="en-US"/>
        </w:rPr>
      </w:pPr>
    </w:p>
    <w:p w14:paraId="50379FF6" w14:textId="72979C13" w:rsidR="00FB06FC" w:rsidRDefault="00775F43" w:rsidP="00EE01D6">
      <w:pPr>
        <w:tabs>
          <w:tab w:val="num" w:pos="720"/>
        </w:tabs>
        <w:ind w:left="568" w:hanging="284"/>
        <w:rPr>
          <w:lang w:eastAsia="en-US"/>
        </w:rPr>
      </w:pPr>
      <w:r w:rsidRPr="00693CC4">
        <w:rPr>
          <w:lang w:eastAsia="en-US"/>
        </w:rPr>
        <w:t>-</w:t>
      </w:r>
      <w:r w:rsidRPr="00693CC4">
        <w:rPr>
          <w:lang w:eastAsia="en-US"/>
        </w:rPr>
        <w:tab/>
      </w:r>
      <w:r>
        <w:rPr>
          <w:lang w:eastAsia="en-US"/>
        </w:rPr>
        <w:t>The new</w:t>
      </w:r>
      <w:r w:rsidR="00EE01D6">
        <w:rPr>
          <w:lang w:eastAsia="en-US"/>
        </w:rPr>
        <w:t xml:space="preserve">ly adjusted UP paths </w:t>
      </w:r>
      <w:r>
        <w:rPr>
          <w:lang w:eastAsia="en-US"/>
        </w:rPr>
        <w:t>are implemented in the</w:t>
      </w:r>
      <w:r w:rsidR="00EE01D6">
        <w:rPr>
          <w:lang w:eastAsia="en-US"/>
        </w:rPr>
        <w:t xml:space="preserve"> network</w:t>
      </w:r>
      <w:r>
        <w:rPr>
          <w:lang w:eastAsia="en-US"/>
        </w:rPr>
        <w:t xml:space="preserve"> using the existing mechanisms defined in clause 4.3.5 of TS 23.502.</w:t>
      </w:r>
    </w:p>
    <w:p w14:paraId="7489B794" w14:textId="77777777" w:rsidR="00FB06FC" w:rsidRPr="00351A11" w:rsidRDefault="00FB06FC" w:rsidP="00FB06FC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18" w:name="_Toc500949099"/>
      <w:bookmarkStart w:id="19" w:name="_Toc92875662"/>
      <w:bookmarkStart w:id="20" w:name="_Toc93070686"/>
      <w:bookmarkStart w:id="21" w:name="_Toc148441678"/>
      <w:bookmarkEnd w:id="8"/>
      <w:bookmarkEnd w:id="9"/>
      <w:r w:rsidRPr="00351A11">
        <w:rPr>
          <w:rFonts w:ascii="Arial" w:hAnsi="Arial"/>
          <w:sz w:val="28"/>
        </w:rPr>
        <w:t>6.x.</w:t>
      </w:r>
      <w:r>
        <w:rPr>
          <w:rFonts w:ascii="Arial" w:hAnsi="Arial"/>
          <w:sz w:val="28"/>
        </w:rPr>
        <w:t>1</w:t>
      </w:r>
      <w:r w:rsidRPr="00351A11">
        <w:rPr>
          <w:rFonts w:ascii="Arial" w:hAnsi="Arial" w:hint="eastAsia"/>
          <w:sz w:val="28"/>
        </w:rPr>
        <w:tab/>
        <w:t>Description</w:t>
      </w:r>
      <w:bookmarkEnd w:id="18"/>
      <w:bookmarkEnd w:id="19"/>
      <w:bookmarkEnd w:id="20"/>
      <w:bookmarkEnd w:id="21"/>
    </w:p>
    <w:p w14:paraId="1A96E646" w14:textId="48F326A7" w:rsidR="00FD0033" w:rsidRDefault="00FD0033" w:rsidP="00FD0033">
      <w:pPr>
        <w:rPr>
          <w:rFonts w:eastAsia="DengXian"/>
          <w:lang w:val="en-US"/>
        </w:rPr>
      </w:pPr>
      <w:r>
        <w:rPr>
          <w:rFonts w:eastAsia="DengXian"/>
          <w:lang w:val="en-US"/>
        </w:rPr>
        <w:t>It is assumed that the operator configures the energy</w:t>
      </w:r>
      <w:r w:rsidR="00437D09">
        <w:rPr>
          <w:rFonts w:eastAsia="DengXian"/>
          <w:lang w:val="en-US"/>
        </w:rPr>
        <w:t xml:space="preserve"> configuration</w:t>
      </w:r>
      <w:r>
        <w:rPr>
          <w:rFonts w:eastAsia="DengXian"/>
          <w:lang w:val="en-US"/>
        </w:rPr>
        <w:t xml:space="preserve"> </w:t>
      </w:r>
      <w:r w:rsidR="00005EB2">
        <w:rPr>
          <w:rFonts w:eastAsia="DengXian"/>
          <w:lang w:val="en-US"/>
        </w:rPr>
        <w:t>(</w:t>
      </w:r>
      <w:r w:rsidR="00101EA2">
        <w:rPr>
          <w:rFonts w:eastAsia="DengXian"/>
          <w:lang w:val="en-US"/>
        </w:rPr>
        <w:t>via OAM</w:t>
      </w:r>
      <w:r w:rsidR="00005EB2">
        <w:rPr>
          <w:rFonts w:eastAsia="DengXian"/>
          <w:lang w:val="en-US"/>
        </w:rPr>
        <w:t>)</w:t>
      </w:r>
      <w:r w:rsidR="00101EA2">
        <w:rPr>
          <w:rFonts w:eastAsia="DengXian"/>
          <w:lang w:val="en-US"/>
        </w:rPr>
        <w:t xml:space="preserve"> in the SMF</w:t>
      </w:r>
      <w:r w:rsidR="00005EB2">
        <w:rPr>
          <w:rFonts w:eastAsia="DengXian"/>
          <w:lang w:val="en-US"/>
        </w:rPr>
        <w:t xml:space="preserve"> and/or PCF</w:t>
      </w:r>
      <w:r>
        <w:rPr>
          <w:rFonts w:eastAsia="DengXian"/>
          <w:lang w:val="en-US"/>
        </w:rPr>
        <w:t xml:space="preserve">. </w:t>
      </w:r>
      <w:r w:rsidR="00575C64">
        <w:rPr>
          <w:rFonts w:eastAsia="DengXian"/>
          <w:lang w:val="en-US"/>
        </w:rPr>
        <w:t xml:space="preserve">Each </w:t>
      </w:r>
      <w:r w:rsidR="00437D09">
        <w:rPr>
          <w:rFonts w:eastAsia="DengXian"/>
          <w:lang w:val="en-US"/>
        </w:rPr>
        <w:t xml:space="preserve">configuration indicates the </w:t>
      </w:r>
      <w:r w:rsidR="00575C64">
        <w:rPr>
          <w:rFonts w:eastAsia="DengXian"/>
          <w:lang w:val="en-US"/>
        </w:rPr>
        <w:t xml:space="preserve">energy objective for example minimizing the total energy consumption or maximizing the renewable energy consumption ratio. </w:t>
      </w:r>
      <w:r w:rsidR="00437D09">
        <w:rPr>
          <w:rFonts w:eastAsia="DengXian"/>
          <w:lang w:val="en-US"/>
        </w:rPr>
        <w:t>Moreover, e</w:t>
      </w:r>
      <w:r w:rsidR="00575C64">
        <w:rPr>
          <w:rFonts w:eastAsia="DengXian"/>
          <w:lang w:val="en-US"/>
        </w:rPr>
        <w:t xml:space="preserve">ach </w:t>
      </w:r>
      <w:r w:rsidR="00437D09">
        <w:rPr>
          <w:rFonts w:eastAsia="DengXian"/>
          <w:lang w:val="en-US"/>
        </w:rPr>
        <w:t>configuration</w:t>
      </w:r>
      <w:r w:rsidR="00575C64">
        <w:rPr>
          <w:rFonts w:eastAsia="DengXian"/>
          <w:lang w:val="en-US"/>
        </w:rPr>
        <w:t xml:space="preserve"> also specifies a list of</w:t>
      </w:r>
      <w:r w:rsidR="00437D09">
        <w:rPr>
          <w:rFonts w:eastAsia="DengXian"/>
          <w:lang w:val="en-US"/>
        </w:rPr>
        <w:t xml:space="preserve"> activation </w:t>
      </w:r>
      <w:r w:rsidR="00575C64">
        <w:rPr>
          <w:rFonts w:eastAsia="DengXian"/>
          <w:lang w:val="en-US"/>
        </w:rPr>
        <w:t xml:space="preserve">triggers for example activation time window, energy consumption beyond a threshold, manual activation by the operator. </w:t>
      </w:r>
      <w:r w:rsidR="00005EB2">
        <w:rPr>
          <w:rFonts w:eastAsia="DengXian"/>
          <w:lang w:val="en-US"/>
        </w:rPr>
        <w:t>It may also include some additional information such as the list of UEs which the energy optimization is applicable.</w:t>
      </w:r>
    </w:p>
    <w:p w14:paraId="3D9701B4" w14:textId="46976830" w:rsidR="00503C40" w:rsidRDefault="00503C40" w:rsidP="00FD0033">
      <w:pPr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Based on the </w:t>
      </w:r>
      <w:r w:rsidR="00437D09">
        <w:rPr>
          <w:rFonts w:eastAsia="DengXian"/>
          <w:lang w:val="en-US"/>
        </w:rPr>
        <w:t>operator’s configurations</w:t>
      </w:r>
      <w:r>
        <w:rPr>
          <w:rFonts w:eastAsia="DengXian"/>
          <w:lang w:val="en-US"/>
        </w:rPr>
        <w:t xml:space="preserve">, the SMF collects the corresponding energy related information from the OAM and/or EIF to determine when the </w:t>
      </w:r>
      <w:r w:rsidR="00437D09">
        <w:rPr>
          <w:rFonts w:eastAsia="DengXian"/>
          <w:lang w:val="en-US"/>
        </w:rPr>
        <w:t>objective</w:t>
      </w:r>
      <w:r>
        <w:rPr>
          <w:rFonts w:eastAsia="DengXian"/>
          <w:lang w:val="en-US"/>
        </w:rPr>
        <w:t xml:space="preserve"> should be activated. When the SMF detects a trigger of </w:t>
      </w:r>
      <w:r w:rsidR="00437D09">
        <w:rPr>
          <w:rFonts w:eastAsia="DengXian"/>
          <w:lang w:val="en-US"/>
        </w:rPr>
        <w:t>an objective</w:t>
      </w:r>
      <w:r>
        <w:rPr>
          <w:rFonts w:eastAsia="DengXian"/>
          <w:lang w:val="en-US"/>
        </w:rPr>
        <w:t xml:space="preserve">, it attempts to optimize the objective </w:t>
      </w:r>
      <w:r w:rsidR="00437D09">
        <w:rPr>
          <w:rFonts w:eastAsia="DengXian"/>
          <w:lang w:val="en-US"/>
        </w:rPr>
        <w:t>via adjustment of UP path of PDU sessions.</w:t>
      </w:r>
    </w:p>
    <w:p w14:paraId="3C700F36" w14:textId="52DFBF4E" w:rsidR="00503C40" w:rsidRDefault="00503C40" w:rsidP="00FD0033">
      <w:pPr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For example, if the operator’s </w:t>
      </w:r>
      <w:r w:rsidR="003F2CB4">
        <w:rPr>
          <w:rFonts w:eastAsia="DengXian"/>
          <w:lang w:val="en-US"/>
        </w:rPr>
        <w:t>objective</w:t>
      </w:r>
      <w:r>
        <w:rPr>
          <w:rFonts w:eastAsia="DengXian"/>
          <w:lang w:val="en-US"/>
        </w:rPr>
        <w:t xml:space="preserve"> is to minimize the total energy consumption and the </w:t>
      </w:r>
      <w:r w:rsidR="003F2CB4">
        <w:rPr>
          <w:rFonts w:eastAsia="DengXian"/>
          <w:lang w:val="en-US"/>
        </w:rPr>
        <w:t xml:space="preserve">corresponding </w:t>
      </w:r>
      <w:r w:rsidR="00005EB2">
        <w:rPr>
          <w:rFonts w:eastAsia="DengXian"/>
          <w:lang w:val="en-US"/>
        </w:rPr>
        <w:t>trigger is</w:t>
      </w:r>
      <w:r w:rsidR="00707E55">
        <w:rPr>
          <w:rFonts w:eastAsia="DengXian"/>
          <w:lang w:val="en-US"/>
        </w:rPr>
        <w:t xml:space="preserve"> a threshold on energy consumption, the SMF will monitor the total energy consumption information of the UPFs in the network, </w:t>
      </w:r>
      <w:r w:rsidR="003F2CB4">
        <w:rPr>
          <w:rFonts w:eastAsia="DengXian"/>
          <w:lang w:val="en-US"/>
        </w:rPr>
        <w:t xml:space="preserve">and </w:t>
      </w:r>
      <w:r w:rsidR="00707E55">
        <w:rPr>
          <w:rFonts w:eastAsia="DengXian"/>
          <w:lang w:val="en-US"/>
        </w:rPr>
        <w:t>if the total energy consumption is beyond the threshold</w:t>
      </w:r>
      <w:r w:rsidR="003F2CB4">
        <w:rPr>
          <w:rFonts w:eastAsia="DengXian"/>
          <w:lang w:val="en-US"/>
        </w:rPr>
        <w:t xml:space="preserve">, then the objective is activated. </w:t>
      </w:r>
    </w:p>
    <w:p w14:paraId="1056BA0D" w14:textId="4B038EBE" w:rsidR="00654E44" w:rsidRDefault="00707E55" w:rsidP="00FD0033">
      <w:pPr>
        <w:rPr>
          <w:rFonts w:eastAsia="DengXian"/>
          <w:lang w:val="en-US"/>
        </w:rPr>
      </w:pPr>
      <w:r>
        <w:rPr>
          <w:rFonts w:eastAsia="DengXian"/>
          <w:lang w:val="en-US"/>
        </w:rPr>
        <w:t>The main functionality of the SM</w:t>
      </w:r>
      <w:r w:rsidR="00654E44">
        <w:rPr>
          <w:rFonts w:eastAsia="DengXian"/>
          <w:lang w:val="en-US"/>
        </w:rPr>
        <w:t xml:space="preserve">F, upon detecting </w:t>
      </w:r>
      <w:r w:rsidR="003F2CB4">
        <w:rPr>
          <w:rFonts w:eastAsia="DengXian"/>
          <w:lang w:val="en-US"/>
        </w:rPr>
        <w:t>a configured trigger</w:t>
      </w:r>
      <w:r w:rsidR="00654E44">
        <w:rPr>
          <w:rFonts w:eastAsia="DengXian"/>
          <w:lang w:val="en-US"/>
        </w:rPr>
        <w:t xml:space="preserve">, is to optimize the </w:t>
      </w:r>
      <w:r w:rsidR="003F2CB4">
        <w:rPr>
          <w:rFonts w:eastAsia="DengXian"/>
          <w:lang w:val="en-US"/>
        </w:rPr>
        <w:t xml:space="preserve">corresponding </w:t>
      </w:r>
      <w:r w:rsidR="00654E44">
        <w:rPr>
          <w:rFonts w:eastAsia="DengXian"/>
          <w:lang w:val="en-US"/>
        </w:rPr>
        <w:t xml:space="preserve">objective. For this purpose, the SMF select a number of PDU sessions as the candidates to be rerouted. The SMF may take into account various criteria to select the candidate PDU sessions for example </w:t>
      </w:r>
      <w:r w:rsidR="00547DA5">
        <w:rPr>
          <w:rFonts w:eastAsia="DengXian"/>
          <w:lang w:val="en-US"/>
        </w:rPr>
        <w:t xml:space="preserve">SSC mode, </w:t>
      </w:r>
      <w:r w:rsidR="00654E44">
        <w:rPr>
          <w:rFonts w:eastAsia="DengXian"/>
          <w:lang w:val="en-US"/>
        </w:rPr>
        <w:t>data volume, QoS requirement, the associate DNNI</w:t>
      </w:r>
      <w:r w:rsidR="00005EB2">
        <w:rPr>
          <w:rFonts w:eastAsia="DengXian"/>
          <w:lang w:val="en-US"/>
        </w:rPr>
        <w:t>, predicted load of the UPFs (provided by NWDAF)</w:t>
      </w:r>
      <w:r w:rsidR="00654E44">
        <w:rPr>
          <w:rFonts w:eastAsia="DengXian"/>
          <w:lang w:val="en-US"/>
        </w:rPr>
        <w:t xml:space="preserve">. Then, the SMF selects alternative UPFs for the sessions that contributes to the optimizing the energy objective. </w:t>
      </w:r>
    </w:p>
    <w:p w14:paraId="0B568104" w14:textId="77777777" w:rsidR="00B14B86" w:rsidRDefault="00654E44" w:rsidP="00FD0033">
      <w:pPr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Following the previous example, the SMF may decides to </w:t>
      </w:r>
      <w:r w:rsidR="00B14B86">
        <w:rPr>
          <w:rFonts w:eastAsia="DengXian"/>
          <w:lang w:val="en-US"/>
        </w:rPr>
        <w:t>change the serving UPF of some PDU sessions containing large volume best-effort QoS flows to another UPF.</w:t>
      </w:r>
    </w:p>
    <w:p w14:paraId="714D1D47" w14:textId="04C8EBB6" w:rsidR="00707E55" w:rsidRDefault="00B14B86" w:rsidP="00FD0033">
      <w:pPr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After determining new paths for the candidate PDU sessions, the paths are implemented </w:t>
      </w:r>
      <w:r w:rsidR="00547DA5">
        <w:rPr>
          <w:lang w:eastAsia="en-US"/>
        </w:rPr>
        <w:t>using the existing mechanisms defined in clause 4.3.5 of TS 23.502</w:t>
      </w:r>
      <w:r w:rsidR="00654E44">
        <w:rPr>
          <w:rFonts w:eastAsia="DengXian"/>
          <w:lang w:val="en-US"/>
        </w:rPr>
        <w:t xml:space="preserve"> </w:t>
      </w:r>
    </w:p>
    <w:p w14:paraId="2F787FA3" w14:textId="3E1AF246" w:rsidR="00FA473F" w:rsidRDefault="00FA473F" w:rsidP="00FD0033">
      <w:pPr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The following figure </w:t>
      </w:r>
      <w:r w:rsidRPr="00FA473F">
        <w:rPr>
          <w:rFonts w:eastAsia="DengXian"/>
          <w:lang w:val="en-US"/>
        </w:rPr>
        <w:t>6.</w:t>
      </w:r>
      <w:r w:rsidR="008D51B7">
        <w:rPr>
          <w:rFonts w:eastAsia="DengXian"/>
          <w:lang w:val="en-US"/>
        </w:rPr>
        <w:t>x</w:t>
      </w:r>
      <w:r w:rsidRPr="00FA473F">
        <w:rPr>
          <w:rFonts w:eastAsia="DengXian"/>
          <w:lang w:val="en-US"/>
        </w:rPr>
        <w:t>.2-2</w:t>
      </w:r>
      <w:r>
        <w:rPr>
          <w:rFonts w:eastAsia="DengXian"/>
          <w:lang w:val="en-US"/>
        </w:rPr>
        <w:t xml:space="preserve"> illustrates an example of adjustment of UP paths of on-going</w:t>
      </w:r>
      <w:r w:rsidR="003F2CB4">
        <w:rPr>
          <w:rFonts w:eastAsia="DengXian"/>
          <w:lang w:val="en-US"/>
        </w:rPr>
        <w:t>/established</w:t>
      </w:r>
      <w:r>
        <w:rPr>
          <w:rFonts w:eastAsia="DengXian"/>
          <w:lang w:val="en-US"/>
        </w:rPr>
        <w:t xml:space="preserve"> PDU sessions to minimize the energy consumption (as the </w:t>
      </w:r>
      <w:r w:rsidR="003F2CB4">
        <w:rPr>
          <w:rFonts w:eastAsia="DengXian"/>
          <w:lang w:val="en-US"/>
        </w:rPr>
        <w:t>objective</w:t>
      </w:r>
      <w:r>
        <w:rPr>
          <w:rFonts w:eastAsia="DengXian"/>
          <w:lang w:val="en-US"/>
        </w:rPr>
        <w:t xml:space="preserve"> of the operator) where </w:t>
      </w:r>
      <w:r w:rsidR="00547DA5">
        <w:rPr>
          <w:rFonts w:eastAsia="DengXian"/>
          <w:lang w:val="en-US"/>
        </w:rPr>
        <w:t>SMF</w:t>
      </w:r>
      <w:r>
        <w:rPr>
          <w:rFonts w:eastAsia="DengXian"/>
          <w:lang w:val="en-US"/>
        </w:rPr>
        <w:t xml:space="preserve"> selects to adjust UP paths of the green and blue PDU sessions in </w:t>
      </w:r>
      <w:r w:rsidR="006C17F3">
        <w:rPr>
          <w:rFonts w:eastAsia="DengXian"/>
          <w:lang w:val="en-US"/>
        </w:rPr>
        <w:t>such a way that there is no load on three UPFs (which can be turned off later by OAM)</w:t>
      </w:r>
    </w:p>
    <w:p w14:paraId="094693F1" w14:textId="67A15C81" w:rsidR="00FA473F" w:rsidRDefault="00747FB8" w:rsidP="00747FB8">
      <w:pPr>
        <w:jc w:val="center"/>
        <w:rPr>
          <w:rFonts w:eastAsia="DengXian"/>
          <w:lang w:val="en-US"/>
        </w:rPr>
      </w:pPr>
      <w:r>
        <w:object w:dxaOrig="9082" w:dyaOrig="12497" w14:anchorId="6F96F4E1">
          <v:shape id="_x0000_i1026" type="#_x0000_t75" style="width:331.8pt;height:456.6pt" o:ole="">
            <v:imagedata r:id="rId9" o:title=""/>
          </v:shape>
          <o:OLEObject Type="Embed" ProgID="Visio.Drawing.15" ShapeID="_x0000_i1026" DrawAspect="Content" ObjectID="_1808334858" r:id="rId10"/>
        </w:object>
      </w:r>
    </w:p>
    <w:p w14:paraId="477BD241" w14:textId="1E2892EF" w:rsidR="00FA473F" w:rsidRDefault="00FA473F" w:rsidP="00FA473F">
      <w:pPr>
        <w:pStyle w:val="TF"/>
      </w:pPr>
      <w:r>
        <w:t>Figure 6.</w:t>
      </w:r>
      <w:r w:rsidR="008D51B7">
        <w:t>x</w:t>
      </w:r>
      <w:r>
        <w:t>.2</w:t>
      </w:r>
      <w:r>
        <w:rPr>
          <w:lang w:eastAsia="ko-KR"/>
        </w:rPr>
        <w:t>-2</w:t>
      </w:r>
      <w:r>
        <w:t>: An example of UP Path adjustment</w:t>
      </w:r>
    </w:p>
    <w:p w14:paraId="4B0114A3" w14:textId="77777777" w:rsidR="00FB06FC" w:rsidRPr="00351A11" w:rsidRDefault="00FB06FC" w:rsidP="00FB06FC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 w:rsidRPr="00351A11">
        <w:rPr>
          <w:rFonts w:ascii="Arial" w:hAnsi="Arial"/>
          <w:sz w:val="28"/>
        </w:rPr>
        <w:t>6.x.</w:t>
      </w:r>
      <w:r>
        <w:rPr>
          <w:rFonts w:ascii="Arial" w:hAnsi="Arial"/>
          <w:sz w:val="28"/>
        </w:rPr>
        <w:t>2</w:t>
      </w:r>
      <w:r w:rsidRPr="00351A11">
        <w:rPr>
          <w:rFonts w:ascii="Arial" w:hAnsi="Arial"/>
          <w:sz w:val="28"/>
        </w:rPr>
        <w:tab/>
        <w:t>Procedures</w:t>
      </w:r>
    </w:p>
    <w:p w14:paraId="4795F29F" w14:textId="37175029" w:rsidR="00FD0033" w:rsidRDefault="00FD0033" w:rsidP="00FD0033">
      <w:pPr>
        <w:rPr>
          <w:rFonts w:eastAsiaTheme="minorEastAsia"/>
          <w:color w:val="000000"/>
          <w:lang w:eastAsia="ko-KR"/>
        </w:rPr>
      </w:pPr>
      <w:r>
        <w:rPr>
          <w:lang w:eastAsia="ko-KR"/>
        </w:rPr>
        <w:t>The procedure depicted in Figure </w:t>
      </w:r>
      <w:r>
        <w:t>6.x.3</w:t>
      </w:r>
      <w:r>
        <w:rPr>
          <w:lang w:eastAsia="ko-KR"/>
        </w:rPr>
        <w:t xml:space="preserve">-1 describes how the UP paths are adjusted based on the operator's </w:t>
      </w:r>
      <w:r w:rsidR="003F2CB4">
        <w:rPr>
          <w:lang w:eastAsia="ko-KR"/>
        </w:rPr>
        <w:t>objective</w:t>
      </w:r>
      <w:r>
        <w:rPr>
          <w:lang w:eastAsia="ko-KR"/>
        </w:rPr>
        <w:t>.</w:t>
      </w:r>
    </w:p>
    <w:p w14:paraId="7E98F200" w14:textId="77777777" w:rsidR="00F23737" w:rsidRPr="001C406B" w:rsidRDefault="00F23737" w:rsidP="00F23737">
      <w:pPr>
        <w:pStyle w:val="TH"/>
      </w:pPr>
      <w:r>
        <w:rPr>
          <w:noProof/>
        </w:rPr>
        <w:object w:dxaOrig="15816" w:dyaOrig="12816" w14:anchorId="6F21CBEB">
          <v:shape id="_x0000_i1027" type="#_x0000_t75" style="width:486.6pt;height:394.2pt" o:ole="">
            <v:imagedata r:id="rId11" o:title=""/>
          </v:shape>
          <o:OLEObject Type="Embed" ProgID="Visio.Drawing.15" ShapeID="_x0000_i1027" DrawAspect="Content" ObjectID="_1808334859" r:id="rId12"/>
        </w:object>
      </w:r>
    </w:p>
    <w:p w14:paraId="4C88DF1D" w14:textId="4277656D" w:rsidR="00F23737" w:rsidRPr="001C406B" w:rsidRDefault="00F23737" w:rsidP="00F23737">
      <w:pPr>
        <w:pStyle w:val="TF"/>
      </w:pPr>
      <w:bookmarkStart w:id="22" w:name="_CRFigure6_7_3_41"/>
      <w:r w:rsidRPr="001C406B">
        <w:t>Figure</w:t>
      </w:r>
      <w:bookmarkEnd w:id="22"/>
      <w:r w:rsidRPr="001C406B">
        <w:t xml:space="preserve"> 6.</w:t>
      </w:r>
      <w:r w:rsidR="008D51B7">
        <w:t>x</w:t>
      </w:r>
      <w:r>
        <w:t>.</w:t>
      </w:r>
      <w:r w:rsidR="008D51B7">
        <w:t>2</w:t>
      </w:r>
      <w:r>
        <w:t>-</w:t>
      </w:r>
      <w:r w:rsidRPr="001C406B">
        <w:t xml:space="preserve">1: Procedure for </w:t>
      </w:r>
      <w:r>
        <w:t>Energy-Aware adjustment of PDU UP path</w:t>
      </w:r>
    </w:p>
    <w:p w14:paraId="39E431C7" w14:textId="4006E685" w:rsidR="00F23737" w:rsidRDefault="00F23737" w:rsidP="00F23737">
      <w:pPr>
        <w:pStyle w:val="B1"/>
      </w:pPr>
      <w:r>
        <w:t>1.</w:t>
      </w:r>
      <w:r w:rsidR="00005EB2">
        <w:tab/>
      </w:r>
      <w:r>
        <w:t xml:space="preserve">In deriving PCC rules, based on operator's policy, the PCF may include information about PDU path adjustment (e.g., </w:t>
      </w:r>
      <w:r w:rsidR="006547DE">
        <w:t xml:space="preserve">list of </w:t>
      </w:r>
      <w:r>
        <w:t xml:space="preserve">UEs subject to path adjustment, or thresholds to trigger path adjustment process) in the rules and inform the SMF via </w:t>
      </w:r>
      <w:r w:rsidRPr="002D1019">
        <w:t>Npcf_SMPolicyControl_UpdateNotify</w:t>
      </w:r>
      <w:r>
        <w:t>.</w:t>
      </w:r>
    </w:p>
    <w:p w14:paraId="21263CBF" w14:textId="246E2CDC" w:rsidR="00F23737" w:rsidRPr="001C406B" w:rsidRDefault="00F23737" w:rsidP="00547DA5">
      <w:pPr>
        <w:pStyle w:val="B1"/>
      </w:pPr>
      <w:r>
        <w:t>2.</w:t>
      </w:r>
      <w:r w:rsidR="00005EB2">
        <w:tab/>
      </w:r>
      <w:r>
        <w:t xml:space="preserve">The SMF subscribes to energy-related information of UPFs defined in clause </w:t>
      </w:r>
      <w:r w:rsidRPr="00072063">
        <w:t>6.7.3.1</w:t>
      </w:r>
      <w:r>
        <w:t xml:space="preserve"> of TS 28.554 [X]</w:t>
      </w:r>
      <w:r w:rsidR="00547DA5">
        <w:t>.</w:t>
      </w:r>
    </w:p>
    <w:p w14:paraId="52F5375D" w14:textId="77777777" w:rsidR="00F23737" w:rsidRDefault="00F23737" w:rsidP="00F23737">
      <w:pPr>
        <w:pStyle w:val="B1"/>
      </w:pPr>
      <w:r>
        <w:t>3</w:t>
      </w:r>
      <w:r w:rsidRPr="001C406B">
        <w:t>.</w:t>
      </w:r>
      <w:r w:rsidRPr="001C406B">
        <w:tab/>
      </w:r>
      <w:r>
        <w:t>The SMF subscribes to energy-related information at the PDU session level to EIF by invoking Neif_EventExposure_Subscribe; and gets the information by Neif_EventExposure_Notify.</w:t>
      </w:r>
    </w:p>
    <w:p w14:paraId="2459CBAB" w14:textId="77777777" w:rsidR="00F23737" w:rsidRDefault="00F23737" w:rsidP="00F23737">
      <w:pPr>
        <w:pStyle w:val="B1"/>
      </w:pPr>
      <w:r>
        <w:t>4.</w:t>
      </w:r>
      <w:r>
        <w:tab/>
        <w:t>[Optional] The SMF may subscribe to NWDAF for some Analytics IDs (e.g. NF Load Analytics ID) by invoking Nnwdaf_AnalyticsSubscription_Subscribe.</w:t>
      </w:r>
    </w:p>
    <w:p w14:paraId="23E733A4" w14:textId="6CE98769" w:rsidR="00F23737" w:rsidRDefault="00F23737" w:rsidP="00F23737">
      <w:pPr>
        <w:pStyle w:val="B1"/>
      </w:pPr>
      <w:r>
        <w:t>5.</w:t>
      </w:r>
      <w:r w:rsidR="00005EB2">
        <w:tab/>
      </w:r>
      <w:r>
        <w:t xml:space="preserve">The SMF initiates the process of adjustment of UP paths of PDU sessions based on some triggers which may be a locally configured operator's </w:t>
      </w:r>
      <w:r w:rsidR="00005EB2">
        <w:t>objective</w:t>
      </w:r>
      <w:r>
        <w:t xml:space="preserve"> and/or PCC rules received from the PCF; for example, if the energy consumption of some PDU sessions is above a threshold, or starting a time period.</w:t>
      </w:r>
    </w:p>
    <w:p w14:paraId="77B4F038" w14:textId="77777777" w:rsidR="00F23737" w:rsidRDefault="00F23737" w:rsidP="00F23737">
      <w:pPr>
        <w:pStyle w:val="B1"/>
      </w:pPr>
      <w:r>
        <w:t>6.</w:t>
      </w:r>
      <w:r>
        <w:tab/>
        <w:t xml:space="preserve">Based on the operator's energy objective (e.g., minimizing energy consumption) configured in the SMF, and considering the SSC mode of PDU sessions, the SMF identifies a number of PDU sessions that adjusting the UP paths of the PDU sessions improves the objective; for example, by consolidating traffic on a limited </w:t>
      </w:r>
      <w:r>
        <w:lastRenderedPageBreak/>
        <w:t>number of PSA UPFs or replacing/removing UL CL UPFs. In this process, the SMF may take the load and energy-related information of the UPFs into account.</w:t>
      </w:r>
    </w:p>
    <w:p w14:paraId="737085C8" w14:textId="77777777" w:rsidR="00F23737" w:rsidRDefault="00F23737" w:rsidP="00F23737">
      <w:pPr>
        <w:pStyle w:val="B1"/>
      </w:pPr>
      <w:r>
        <w:t>7.</w:t>
      </w:r>
      <w:r>
        <w:tab/>
        <w:t xml:space="preserve">Based on the outcome of the optimization process, the SMF may configure the newly adjusted paths using the existing procedures, e.g.,  </w:t>
      </w:r>
    </w:p>
    <w:p w14:paraId="3EC94A29" w14:textId="77777777" w:rsidR="00F23737" w:rsidRDefault="00F23737" w:rsidP="00F23737">
      <w:pPr>
        <w:pStyle w:val="B1"/>
      </w:pPr>
      <w:r>
        <w:tab/>
        <w:t xml:space="preserve">- The SMF may remove </w:t>
      </w:r>
      <w:r w:rsidRPr="00140E21">
        <w:t>additional PDU Session Anchor and Branching Point or UL CL</w:t>
      </w:r>
      <w:r>
        <w:t xml:space="preserve"> using procedure defined in clause 4.3.5.5.</w:t>
      </w:r>
    </w:p>
    <w:p w14:paraId="4B2ECE27" w14:textId="77777777" w:rsidR="00F23737" w:rsidRDefault="00F23737" w:rsidP="00F23737">
      <w:pPr>
        <w:pStyle w:val="B1"/>
      </w:pPr>
      <w:r>
        <w:tab/>
        <w:t>- In case of SSC mode 2, the SMF may change the PSA UPF using the procedure defined in clause 4.3.5.1.</w:t>
      </w:r>
    </w:p>
    <w:p w14:paraId="5DA77E0A" w14:textId="77777777" w:rsidR="00F23737" w:rsidRDefault="00F23737" w:rsidP="00F23737">
      <w:pPr>
        <w:pStyle w:val="B1"/>
      </w:pPr>
      <w:r>
        <w:tab/>
        <w:t>- In case of SSC mode 2, the SMF may change the PSA UPF using the procedures defined in clause 4.3.5.2 or 4.3.5.3.</w:t>
      </w:r>
    </w:p>
    <w:p w14:paraId="13115400" w14:textId="7F8740FC" w:rsidR="00BA65A7" w:rsidRDefault="00F23737" w:rsidP="00547DA5">
      <w:pPr>
        <w:pStyle w:val="B1"/>
        <w:rPr>
          <w:rFonts w:eastAsiaTheme="minorEastAsia"/>
        </w:rPr>
      </w:pPr>
      <w:r>
        <w:tab/>
        <w:t>- The SMF may change the additional PSA UPF, BP UPF, or UL CL UPF using the procedures defined in clauses 4.3.5.6 or 4.3.5.7.</w:t>
      </w:r>
    </w:p>
    <w:p w14:paraId="48C33EEF" w14:textId="77777777" w:rsidR="00F34F44" w:rsidRDefault="00F34F44" w:rsidP="00FD0033">
      <w:pPr>
        <w:pStyle w:val="B1"/>
      </w:pPr>
    </w:p>
    <w:p w14:paraId="017846AF" w14:textId="77777777" w:rsidR="00FB06FC" w:rsidRPr="00351A11" w:rsidRDefault="00FB06FC" w:rsidP="00FB06FC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23" w:name="_Toc326248711"/>
      <w:bookmarkStart w:id="24" w:name="_Toc510604409"/>
      <w:bookmarkStart w:id="25" w:name="_Toc92875664"/>
      <w:bookmarkStart w:id="26" w:name="_Toc93070688"/>
      <w:bookmarkStart w:id="27" w:name="_Toc148441680"/>
      <w:r w:rsidRPr="00351A11">
        <w:rPr>
          <w:rFonts w:ascii="Arial" w:hAnsi="Arial"/>
          <w:sz w:val="28"/>
        </w:rPr>
        <w:t>6.x.</w:t>
      </w:r>
      <w:r>
        <w:rPr>
          <w:rFonts w:ascii="Arial" w:hAnsi="Arial"/>
          <w:sz w:val="28"/>
        </w:rPr>
        <w:t>3</w:t>
      </w:r>
      <w:r w:rsidRPr="00351A11">
        <w:rPr>
          <w:rFonts w:ascii="Arial" w:hAnsi="Arial"/>
          <w:sz w:val="28"/>
        </w:rPr>
        <w:tab/>
      </w:r>
      <w:bookmarkEnd w:id="23"/>
      <w:bookmarkEnd w:id="24"/>
      <w:bookmarkEnd w:id="25"/>
      <w:r w:rsidRPr="00351A11">
        <w:rPr>
          <w:rFonts w:ascii="Arial" w:hAnsi="Arial"/>
          <w:sz w:val="28"/>
        </w:rPr>
        <w:t>Impacts on existing services, entities and interfaces</w:t>
      </w:r>
      <w:bookmarkEnd w:id="26"/>
      <w:bookmarkEnd w:id="27"/>
    </w:p>
    <w:p w14:paraId="79ED2475" w14:textId="77777777" w:rsidR="00FD0033" w:rsidRDefault="00FD0033" w:rsidP="00FD0033">
      <w:r>
        <w:t>The solution has the following impacts:</w:t>
      </w:r>
    </w:p>
    <w:p w14:paraId="199C875B" w14:textId="3CC71803" w:rsidR="00FD0033" w:rsidRPr="00EA1915" w:rsidRDefault="00EA1915" w:rsidP="00FD0033">
      <w:pPr>
        <w:rPr>
          <w:b/>
          <w:bCs/>
        </w:rPr>
      </w:pPr>
      <w:r w:rsidRPr="00EA1915">
        <w:rPr>
          <w:b/>
          <w:bCs/>
        </w:rPr>
        <w:t>EIF</w:t>
      </w:r>
      <w:r w:rsidR="00FD0033" w:rsidRPr="00EA1915">
        <w:rPr>
          <w:b/>
          <w:bCs/>
        </w:rPr>
        <w:t>:</w:t>
      </w:r>
    </w:p>
    <w:p w14:paraId="1AE5EDB6" w14:textId="2656B4E0" w:rsidR="00FD0033" w:rsidRPr="00EA1915" w:rsidRDefault="00FD0033" w:rsidP="00EA1915">
      <w:pPr>
        <w:pStyle w:val="B1"/>
      </w:pPr>
      <w:r w:rsidRPr="00EA1915">
        <w:t>-</w:t>
      </w:r>
      <w:r w:rsidRPr="00EA1915">
        <w:tab/>
      </w:r>
      <w:r w:rsidR="00EA1915" w:rsidRPr="00EA1915">
        <w:t xml:space="preserve">Providing energy-related information per </w:t>
      </w:r>
      <w:r w:rsidR="00EA1915">
        <w:t>5G C</w:t>
      </w:r>
      <w:r w:rsidR="00EA1915" w:rsidRPr="00EA1915">
        <w:t>ore network part of PDU sessions</w:t>
      </w:r>
    </w:p>
    <w:p w14:paraId="6926BF67" w14:textId="361D2E8E" w:rsidR="00005EB2" w:rsidRPr="00EA1915" w:rsidRDefault="00005EB2" w:rsidP="00005EB2">
      <w:pPr>
        <w:rPr>
          <w:b/>
          <w:bCs/>
        </w:rPr>
      </w:pPr>
      <w:r>
        <w:rPr>
          <w:b/>
          <w:bCs/>
        </w:rPr>
        <w:t>PCF</w:t>
      </w:r>
      <w:r w:rsidRPr="00EA1915">
        <w:rPr>
          <w:b/>
          <w:bCs/>
        </w:rPr>
        <w:t>:</w:t>
      </w:r>
    </w:p>
    <w:p w14:paraId="0E89B853" w14:textId="0F123F34" w:rsidR="00005EB2" w:rsidRDefault="00005EB2" w:rsidP="00005EB2">
      <w:pPr>
        <w:pStyle w:val="B1"/>
      </w:pPr>
      <w:r w:rsidRPr="00EA1915">
        <w:t>-</w:t>
      </w:r>
      <w:r w:rsidRPr="00EA1915">
        <w:tab/>
      </w:r>
      <w:r w:rsidR="006547DE">
        <w:t xml:space="preserve">Providing </w:t>
      </w:r>
      <w:r w:rsidR="00D56C11">
        <w:t xml:space="preserve">energy-related configuration/policy information (e.g., UE Energy Saving indicator, PDU session-level energy threshold, etc.) to the SMF </w:t>
      </w:r>
    </w:p>
    <w:p w14:paraId="4DD73BFA" w14:textId="77777777" w:rsidR="006547DE" w:rsidRPr="00EA1915" w:rsidRDefault="006547DE" w:rsidP="006547DE">
      <w:pPr>
        <w:rPr>
          <w:b/>
          <w:bCs/>
        </w:rPr>
      </w:pPr>
      <w:r w:rsidRPr="00EA1915">
        <w:rPr>
          <w:b/>
          <w:bCs/>
        </w:rPr>
        <w:t>SMF:</w:t>
      </w:r>
    </w:p>
    <w:p w14:paraId="5524BD69" w14:textId="45684D04" w:rsidR="006547DE" w:rsidRDefault="006547DE" w:rsidP="006547DE">
      <w:pPr>
        <w:pStyle w:val="B1"/>
      </w:pPr>
      <w:r w:rsidRPr="00EA1915">
        <w:t>-</w:t>
      </w:r>
      <w:r w:rsidRPr="00EA1915">
        <w:tab/>
      </w:r>
      <w:r w:rsidR="00D56C11">
        <w:t>Collect energy-related information from OAM and/or EIF</w:t>
      </w:r>
    </w:p>
    <w:p w14:paraId="7E14FECB" w14:textId="08BF3023" w:rsidR="00D56C11" w:rsidRDefault="00D56C11" w:rsidP="00D56C11">
      <w:pPr>
        <w:pStyle w:val="B1"/>
      </w:pPr>
      <w:r w:rsidRPr="00EA1915">
        <w:t>-</w:t>
      </w:r>
      <w:r w:rsidRPr="00EA1915">
        <w:tab/>
      </w:r>
      <w:r>
        <w:t>Indicate trigger of configured energy objectives</w:t>
      </w:r>
    </w:p>
    <w:p w14:paraId="6EC9E6B4" w14:textId="3F0680AA" w:rsidR="00D56C11" w:rsidRDefault="00D56C11" w:rsidP="00D56C11">
      <w:pPr>
        <w:pStyle w:val="B1"/>
      </w:pPr>
      <w:r>
        <w:t>-</w:t>
      </w:r>
      <w:r>
        <w:tab/>
        <w:t>Determining list of candidates PDU sessions for UP path adjustment</w:t>
      </w:r>
    </w:p>
    <w:p w14:paraId="461C7C3E" w14:textId="6BFFC2F7" w:rsidR="006547DE" w:rsidRPr="00EA1915" w:rsidRDefault="00D56C11" w:rsidP="00005EB2">
      <w:pPr>
        <w:pStyle w:val="B1"/>
      </w:pPr>
      <w:r>
        <w:t>-</w:t>
      </w:r>
      <w:r>
        <w:tab/>
        <w:t>Updating/Adjusting UP path of candidate PDU sessions in order to optimize the energy objective</w:t>
      </w:r>
    </w:p>
    <w:p w14:paraId="5C2B9FD5" w14:textId="5705324D" w:rsidR="00101EA2" w:rsidRDefault="00101EA2" w:rsidP="00EA1915">
      <w:pPr>
        <w:pStyle w:val="B1"/>
        <w:ind w:left="0" w:firstLine="0"/>
      </w:pPr>
    </w:p>
    <w:p w14:paraId="419BFE7B" w14:textId="77777777" w:rsidR="00F34F44" w:rsidRDefault="00F34F44" w:rsidP="00F34F44">
      <w:pPr>
        <w:jc w:val="both"/>
      </w:pPr>
    </w:p>
    <w:p w14:paraId="187E94F8" w14:textId="27C9C442" w:rsidR="00F34F44" w:rsidRDefault="00F34F44" w:rsidP="00F34F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32"/>
          <w:szCs w:val="48"/>
        </w:rPr>
      </w:pP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********** </w:t>
      </w:r>
      <w:r>
        <w:rPr>
          <w:rFonts w:ascii="Arial Unicode MS" w:eastAsia="Arial Unicode MS" w:hAnsi="Arial Unicode MS" w:cs="Arial Unicode MS"/>
          <w:color w:val="FF0000"/>
          <w:sz w:val="32"/>
          <w:szCs w:val="48"/>
        </w:rPr>
        <w:t>End of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Change</w:t>
      </w:r>
      <w:r>
        <w:rPr>
          <w:rFonts w:ascii="Arial Unicode MS" w:eastAsia="Arial Unicode MS" w:hAnsi="Arial Unicode MS" w:cs="Arial Unicode MS"/>
          <w:color w:val="FF0000"/>
          <w:sz w:val="32"/>
          <w:szCs w:val="48"/>
        </w:rPr>
        <w:t>s</w:t>
      </w:r>
      <w:r>
        <w:rPr>
          <w:rFonts w:ascii="Arial Unicode MS" w:eastAsia="Arial Unicode MS" w:hAnsi="Arial Unicode MS" w:cs="Arial Unicode MS"/>
          <w:color w:val="FF0000"/>
          <w:sz w:val="32"/>
          <w:szCs w:val="48"/>
          <w:lang w:eastAsia="zh-CN"/>
        </w:rPr>
        <w:t xml:space="preserve"> 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</w:t>
      </w:r>
    </w:p>
    <w:sectPr w:rsidR="00F34F44">
      <w:headerReference w:type="default" r:id="rId13"/>
      <w:footerReference w:type="default" r:id="rId14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02CE13" w14:textId="77777777" w:rsidR="00BB67BB" w:rsidRDefault="00BB67BB" w:rsidP="00F34F44">
      <w:pPr>
        <w:spacing w:after="0"/>
      </w:pPr>
      <w:r>
        <w:separator/>
      </w:r>
    </w:p>
  </w:endnote>
  <w:endnote w:type="continuationSeparator" w:id="0">
    <w:p w14:paraId="5A5909C5" w14:textId="77777777" w:rsidR="00BB67BB" w:rsidRDefault="00BB67BB" w:rsidP="00F34F4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49CBBD" w14:textId="77777777" w:rsidR="00111F70" w:rsidRDefault="00111F70" w:rsidP="00111F7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619CBF5" w14:textId="77777777" w:rsidR="00111F70" w:rsidRDefault="00111F70" w:rsidP="00111F7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74979D99" w14:textId="77777777" w:rsidR="00111F70" w:rsidRPr="00111F70" w:rsidRDefault="00111F70" w:rsidP="00111F7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5466A7" w14:textId="77777777" w:rsidR="00BB67BB" w:rsidRDefault="00BB67BB" w:rsidP="00F34F44">
      <w:pPr>
        <w:spacing w:after="0"/>
      </w:pPr>
      <w:r>
        <w:separator/>
      </w:r>
    </w:p>
  </w:footnote>
  <w:footnote w:type="continuationSeparator" w:id="0">
    <w:p w14:paraId="4E419C90" w14:textId="77777777" w:rsidR="00BB67BB" w:rsidRDefault="00BB67BB" w:rsidP="00F34F4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AE789A" w14:textId="77777777" w:rsidR="00F34F44" w:rsidRPr="00014A97" w:rsidRDefault="00F34F44" w:rsidP="00111F70">
    <w:pPr>
      <w:framePr w:w="2851" w:h="244" w:hRule="exact" w:wrap="around" w:vAnchor="text" w:hAnchor="page" w:x="1441" w:y="36"/>
      <w:rPr>
        <w:rFonts w:ascii="Arial" w:hAnsi="Arial" w:cs="Arial"/>
        <w:b/>
        <w:bCs/>
        <w:sz w:val="18"/>
        <w:lang w:val="en-US"/>
      </w:rPr>
    </w:pPr>
    <w:r w:rsidRPr="00014A97">
      <w:rPr>
        <w:rFonts w:ascii="Arial" w:hAnsi="Arial" w:cs="Arial"/>
        <w:b/>
        <w:bCs/>
        <w:sz w:val="18"/>
        <w:lang w:val="en-US"/>
      </w:rPr>
      <w:t>SA WG2 Temporary Document</w:t>
    </w:r>
  </w:p>
  <w:p w14:paraId="1F559586" w14:textId="77777777" w:rsidR="00F34F44" w:rsidRPr="00014A97" w:rsidRDefault="00F34F44" w:rsidP="00111F70">
    <w:pPr>
      <w:framePr w:w="946" w:h="272" w:hRule="exact" w:wrap="around" w:vAnchor="text" w:hAnchor="margin" w:xAlign="center" w:y="22"/>
      <w:rPr>
        <w:rFonts w:ascii="Arial" w:hAnsi="Arial" w:cs="Arial"/>
        <w:b/>
        <w:bCs/>
        <w:sz w:val="18"/>
        <w:lang w:val="en-US"/>
      </w:rPr>
    </w:pPr>
    <w:r w:rsidRPr="00014A97">
      <w:rPr>
        <w:rFonts w:ascii="Arial" w:hAnsi="Arial" w:cs="Arial"/>
        <w:b/>
        <w:bCs/>
        <w:sz w:val="18"/>
        <w:lang w:val="en-US"/>
      </w:rPr>
      <w:t xml:space="preserve">Page </w:t>
    </w:r>
    <w:r w:rsidRPr="00014A97">
      <w:rPr>
        <w:rFonts w:ascii="Arial" w:hAnsi="Arial" w:cs="Arial"/>
        <w:b/>
        <w:bCs/>
        <w:sz w:val="18"/>
        <w:lang w:val="en-US"/>
      </w:rPr>
      <w:fldChar w:fldCharType="begin"/>
    </w:r>
    <w:r w:rsidRPr="00014A97">
      <w:rPr>
        <w:rFonts w:ascii="Arial" w:hAnsi="Arial" w:cs="Arial"/>
        <w:b/>
        <w:bCs/>
        <w:sz w:val="18"/>
        <w:lang w:val="en-US"/>
      </w:rPr>
      <w:instrText xml:space="preserve">page </w:instrText>
    </w:r>
    <w:r w:rsidRPr="00014A97">
      <w:rPr>
        <w:rFonts w:ascii="Arial" w:hAnsi="Arial" w:cs="Arial"/>
        <w:b/>
        <w:bCs/>
        <w:sz w:val="18"/>
        <w:lang w:val="en-US"/>
      </w:rPr>
      <w:fldChar w:fldCharType="separate"/>
    </w:r>
    <w:r>
      <w:rPr>
        <w:rFonts w:ascii="Arial" w:hAnsi="Arial" w:cs="Arial"/>
        <w:b/>
        <w:bCs/>
        <w:sz w:val="18"/>
        <w:lang w:val="en-US"/>
      </w:rPr>
      <w:t>1</w:t>
    </w:r>
    <w:r w:rsidRPr="00014A97">
      <w:rPr>
        <w:rFonts w:ascii="Arial" w:hAnsi="Arial" w:cs="Arial"/>
        <w:b/>
        <w:bCs/>
        <w:sz w:val="18"/>
        <w:lang w:val="en-US"/>
      </w:rPr>
      <w:fldChar w:fldCharType="end"/>
    </w:r>
  </w:p>
  <w:p w14:paraId="723A9719" w14:textId="77777777" w:rsidR="00F34F44" w:rsidRDefault="00F34F4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1E7496"/>
    <w:multiLevelType w:val="hybridMultilevel"/>
    <w:tmpl w:val="66006C8A"/>
    <w:lvl w:ilvl="0" w:tplc="816C69C6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6673B5A"/>
    <w:multiLevelType w:val="hybridMultilevel"/>
    <w:tmpl w:val="3C004C92"/>
    <w:lvl w:ilvl="0" w:tplc="4D20413E">
      <w:start w:val="6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78662E02"/>
    <w:multiLevelType w:val="hybridMultilevel"/>
    <w:tmpl w:val="898E84B4"/>
    <w:lvl w:ilvl="0" w:tplc="E512A028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D3816E3"/>
    <w:multiLevelType w:val="hybridMultilevel"/>
    <w:tmpl w:val="16202BA2"/>
    <w:lvl w:ilvl="0" w:tplc="F574F426">
      <w:start w:val="6"/>
      <w:numFmt w:val="decimal"/>
      <w:lvlText w:val="%1."/>
      <w:lvlJc w:val="left"/>
      <w:pPr>
        <w:ind w:left="64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357080243">
    <w:abstractNumId w:val="0"/>
  </w:num>
  <w:num w:numId="2" w16cid:durableId="1985237691">
    <w:abstractNumId w:val="1"/>
  </w:num>
  <w:num w:numId="3" w16cid:durableId="827673564">
    <w:abstractNumId w:val="2"/>
  </w:num>
  <w:num w:numId="4" w16cid:durableId="158822286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DCM-r02">
    <w15:presenceInfo w15:providerId="None" w15:userId="DCM-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0033"/>
    <w:rsid w:val="00005EB2"/>
    <w:rsid w:val="00047888"/>
    <w:rsid w:val="00065A7B"/>
    <w:rsid w:val="00084858"/>
    <w:rsid w:val="000C6076"/>
    <w:rsid w:val="00101EA2"/>
    <w:rsid w:val="00111F70"/>
    <w:rsid w:val="00113B7A"/>
    <w:rsid w:val="0015782D"/>
    <w:rsid w:val="00172B6D"/>
    <w:rsid w:val="001804B7"/>
    <w:rsid w:val="001861E9"/>
    <w:rsid w:val="001D624E"/>
    <w:rsid w:val="001E43B8"/>
    <w:rsid w:val="00211593"/>
    <w:rsid w:val="00212145"/>
    <w:rsid w:val="00212200"/>
    <w:rsid w:val="00286DDC"/>
    <w:rsid w:val="002A12FC"/>
    <w:rsid w:val="002B6DA0"/>
    <w:rsid w:val="00316A0C"/>
    <w:rsid w:val="003268F3"/>
    <w:rsid w:val="00332362"/>
    <w:rsid w:val="0039271E"/>
    <w:rsid w:val="003C2953"/>
    <w:rsid w:val="003D52C1"/>
    <w:rsid w:val="003E6A49"/>
    <w:rsid w:val="003F1320"/>
    <w:rsid w:val="003F2CB4"/>
    <w:rsid w:val="00437D09"/>
    <w:rsid w:val="00453BAE"/>
    <w:rsid w:val="00471A22"/>
    <w:rsid w:val="00472B84"/>
    <w:rsid w:val="00490BA3"/>
    <w:rsid w:val="004C26BD"/>
    <w:rsid w:val="004D4147"/>
    <w:rsid w:val="004E1498"/>
    <w:rsid w:val="00503C40"/>
    <w:rsid w:val="00517419"/>
    <w:rsid w:val="00542250"/>
    <w:rsid w:val="00547DA5"/>
    <w:rsid w:val="00575C64"/>
    <w:rsid w:val="005C5656"/>
    <w:rsid w:val="005F652D"/>
    <w:rsid w:val="006076A8"/>
    <w:rsid w:val="006547DE"/>
    <w:rsid w:val="00654E44"/>
    <w:rsid w:val="0066338B"/>
    <w:rsid w:val="006A67B4"/>
    <w:rsid w:val="006C17F3"/>
    <w:rsid w:val="006E0504"/>
    <w:rsid w:val="00702A99"/>
    <w:rsid w:val="00707E55"/>
    <w:rsid w:val="00747FB8"/>
    <w:rsid w:val="007668E2"/>
    <w:rsid w:val="00775F43"/>
    <w:rsid w:val="007940CA"/>
    <w:rsid w:val="007F3604"/>
    <w:rsid w:val="00817D01"/>
    <w:rsid w:val="00826C89"/>
    <w:rsid w:val="00863677"/>
    <w:rsid w:val="00877408"/>
    <w:rsid w:val="008D51B7"/>
    <w:rsid w:val="008E624A"/>
    <w:rsid w:val="00902115"/>
    <w:rsid w:val="009116AF"/>
    <w:rsid w:val="009263C1"/>
    <w:rsid w:val="00933697"/>
    <w:rsid w:val="00934921"/>
    <w:rsid w:val="00950509"/>
    <w:rsid w:val="00960B40"/>
    <w:rsid w:val="00971F29"/>
    <w:rsid w:val="009A306A"/>
    <w:rsid w:val="00A13FDB"/>
    <w:rsid w:val="00A46891"/>
    <w:rsid w:val="00A46CFE"/>
    <w:rsid w:val="00A50A44"/>
    <w:rsid w:val="00A6006E"/>
    <w:rsid w:val="00AB0C6B"/>
    <w:rsid w:val="00AB0FA0"/>
    <w:rsid w:val="00B14B86"/>
    <w:rsid w:val="00B30631"/>
    <w:rsid w:val="00BA65A7"/>
    <w:rsid w:val="00BB67BB"/>
    <w:rsid w:val="00BF1798"/>
    <w:rsid w:val="00C10550"/>
    <w:rsid w:val="00C128F6"/>
    <w:rsid w:val="00C6473A"/>
    <w:rsid w:val="00C67231"/>
    <w:rsid w:val="00C71AAF"/>
    <w:rsid w:val="00C812F0"/>
    <w:rsid w:val="00C94D81"/>
    <w:rsid w:val="00CC0F84"/>
    <w:rsid w:val="00CD2E55"/>
    <w:rsid w:val="00D42645"/>
    <w:rsid w:val="00D4355C"/>
    <w:rsid w:val="00D56C11"/>
    <w:rsid w:val="00DB1CB2"/>
    <w:rsid w:val="00DD423A"/>
    <w:rsid w:val="00E023A6"/>
    <w:rsid w:val="00E27A7D"/>
    <w:rsid w:val="00E64DA3"/>
    <w:rsid w:val="00EA1915"/>
    <w:rsid w:val="00EB0E09"/>
    <w:rsid w:val="00EE01D6"/>
    <w:rsid w:val="00EF549F"/>
    <w:rsid w:val="00F0736D"/>
    <w:rsid w:val="00F213C7"/>
    <w:rsid w:val="00F23737"/>
    <w:rsid w:val="00F34F44"/>
    <w:rsid w:val="00FA473F"/>
    <w:rsid w:val="00FB06FC"/>
    <w:rsid w:val="00FB7A9A"/>
    <w:rsid w:val="00FD00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949DEBA"/>
  <w15:chartTrackingRefBased/>
  <w15:docId w15:val="{F28BF052-F9E1-4DE5-87CD-F055113384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5F43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FD003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FD0033"/>
    <w:pPr>
      <w:spacing w:before="180" w:after="180"/>
      <w:ind w:left="1134" w:hanging="1134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Heading2"/>
    <w:next w:val="Normal"/>
    <w:link w:val="Heading3Char"/>
    <w:qFormat/>
    <w:rsid w:val="00FD0033"/>
    <w:pPr>
      <w:spacing w:before="120"/>
      <w:outlineLvl w:val="2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FD0033"/>
    <w:rPr>
      <w:rFonts w:ascii="Arial" w:eastAsia="Times New Roman" w:hAnsi="Arial" w:cs="Times New Roman"/>
      <w:kern w:val="0"/>
      <w:sz w:val="32"/>
      <w:szCs w:val="20"/>
      <w:lang w:val="en-GB" w:eastAsia="en-GB"/>
      <w14:ligatures w14:val="none"/>
    </w:rPr>
  </w:style>
  <w:style w:type="character" w:customStyle="1" w:styleId="Heading3Char">
    <w:name w:val="Heading 3 Char"/>
    <w:basedOn w:val="DefaultParagraphFont"/>
    <w:link w:val="Heading3"/>
    <w:rsid w:val="00FD0033"/>
    <w:rPr>
      <w:rFonts w:ascii="Arial" w:eastAsia="Times New Roman" w:hAnsi="Arial" w:cs="Times New Roman"/>
      <w:kern w:val="0"/>
      <w:sz w:val="28"/>
      <w:szCs w:val="20"/>
      <w:lang w:val="en-GB" w:eastAsia="en-GB"/>
      <w14:ligatures w14:val="none"/>
    </w:rPr>
  </w:style>
  <w:style w:type="paragraph" w:customStyle="1" w:styleId="NO">
    <w:name w:val="NO"/>
    <w:basedOn w:val="Normal"/>
    <w:link w:val="NOZchn"/>
    <w:rsid w:val="00FD0033"/>
    <w:pPr>
      <w:keepLines/>
      <w:ind w:left="1135" w:hanging="851"/>
    </w:pPr>
  </w:style>
  <w:style w:type="paragraph" w:customStyle="1" w:styleId="B1">
    <w:name w:val="B1"/>
    <w:basedOn w:val="List"/>
    <w:link w:val="B1Char"/>
    <w:rsid w:val="00FD0033"/>
    <w:pPr>
      <w:ind w:left="568" w:hanging="284"/>
      <w:contextualSpacing w:val="0"/>
    </w:pPr>
  </w:style>
  <w:style w:type="paragraph" w:customStyle="1" w:styleId="EditorsNote">
    <w:name w:val="Editor's Note"/>
    <w:aliases w:val="EN"/>
    <w:basedOn w:val="NO"/>
    <w:link w:val="EditorsNoteChar"/>
    <w:qFormat/>
    <w:rsid w:val="00FD0033"/>
    <w:pPr>
      <w:ind w:left="1559" w:hanging="1276"/>
    </w:pPr>
    <w:rPr>
      <w:color w:val="FF0000"/>
    </w:rPr>
  </w:style>
  <w:style w:type="paragraph" w:customStyle="1" w:styleId="TH">
    <w:name w:val="TH"/>
    <w:basedOn w:val="Normal"/>
    <w:link w:val="THChar"/>
    <w:qFormat/>
    <w:rsid w:val="00FD003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rsid w:val="00FD0033"/>
    <w:pPr>
      <w:keepNext w:val="0"/>
      <w:spacing w:before="0" w:after="240"/>
    </w:pPr>
  </w:style>
  <w:style w:type="character" w:customStyle="1" w:styleId="B1Char">
    <w:name w:val="B1 Char"/>
    <w:link w:val="B1"/>
    <w:qFormat/>
    <w:rsid w:val="00FD0033"/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character" w:customStyle="1" w:styleId="THChar">
    <w:name w:val="TH Char"/>
    <w:link w:val="TH"/>
    <w:qFormat/>
    <w:rsid w:val="00FD0033"/>
    <w:rPr>
      <w:rFonts w:ascii="Arial" w:eastAsia="Times New Roman" w:hAnsi="Arial" w:cs="Times New Roman"/>
      <w:b/>
      <w:kern w:val="0"/>
      <w:sz w:val="20"/>
      <w:szCs w:val="20"/>
      <w:lang w:val="en-GB" w:eastAsia="en-GB"/>
      <w14:ligatures w14:val="none"/>
    </w:rPr>
  </w:style>
  <w:style w:type="character" w:customStyle="1" w:styleId="NOZchn">
    <w:name w:val="NO Zchn"/>
    <w:link w:val="NO"/>
    <w:qFormat/>
    <w:rsid w:val="00FD0033"/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character" w:customStyle="1" w:styleId="EditorsNoteChar">
    <w:name w:val="Editor's Note Char"/>
    <w:aliases w:val="EN Char"/>
    <w:link w:val="EditorsNote"/>
    <w:qFormat/>
    <w:locked/>
    <w:rsid w:val="00FD0033"/>
    <w:rPr>
      <w:rFonts w:ascii="Times New Roman" w:eastAsia="Times New Roman" w:hAnsi="Times New Roman" w:cs="Times New Roman"/>
      <w:color w:val="FF0000"/>
      <w:kern w:val="0"/>
      <w:sz w:val="20"/>
      <w:szCs w:val="20"/>
      <w:lang w:val="en-GB" w:eastAsia="en-GB"/>
      <w14:ligatures w14:val="none"/>
    </w:rPr>
  </w:style>
  <w:style w:type="character" w:customStyle="1" w:styleId="TFChar">
    <w:name w:val="TF Char"/>
    <w:link w:val="TF"/>
    <w:qFormat/>
    <w:rsid w:val="00FD0033"/>
    <w:rPr>
      <w:rFonts w:ascii="Arial" w:eastAsia="Times New Roman" w:hAnsi="Arial" w:cs="Times New Roman"/>
      <w:b/>
      <w:kern w:val="0"/>
      <w:sz w:val="20"/>
      <w:szCs w:val="20"/>
      <w:lang w:val="en-GB" w:eastAsia="en-GB"/>
      <w14:ligatures w14:val="none"/>
    </w:rPr>
  </w:style>
  <w:style w:type="character" w:customStyle="1" w:styleId="Heading1Char">
    <w:name w:val="Heading 1 Char"/>
    <w:basedOn w:val="DefaultParagraphFont"/>
    <w:link w:val="Heading1"/>
    <w:uiPriority w:val="9"/>
    <w:rsid w:val="00FD0033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val="en-GB" w:eastAsia="en-GB"/>
      <w14:ligatures w14:val="none"/>
    </w:rPr>
  </w:style>
  <w:style w:type="paragraph" w:styleId="List">
    <w:name w:val="List"/>
    <w:basedOn w:val="Normal"/>
    <w:uiPriority w:val="99"/>
    <w:semiHidden/>
    <w:unhideWhenUsed/>
    <w:rsid w:val="00FD0033"/>
    <w:pPr>
      <w:ind w:left="360" w:hanging="360"/>
      <w:contextualSpacing/>
    </w:pPr>
  </w:style>
  <w:style w:type="paragraph" w:styleId="Revision">
    <w:name w:val="Revision"/>
    <w:hidden/>
    <w:uiPriority w:val="99"/>
    <w:semiHidden/>
    <w:rsid w:val="001D624E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paragraph" w:styleId="ListParagraph">
    <w:name w:val="List Paragraph"/>
    <w:basedOn w:val="Normal"/>
    <w:uiPriority w:val="34"/>
    <w:qFormat/>
    <w:rsid w:val="00286DDC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sz w:val="22"/>
      <w:szCs w:val="22"/>
      <w:lang w:val="en-CA" w:eastAsia="en-CA"/>
    </w:rPr>
  </w:style>
  <w:style w:type="paragraph" w:styleId="Header">
    <w:name w:val="header"/>
    <w:basedOn w:val="Normal"/>
    <w:link w:val="HeaderChar"/>
    <w:uiPriority w:val="99"/>
    <w:unhideWhenUsed/>
    <w:rsid w:val="00F34F44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F34F44"/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F34F44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F34F44"/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paragraph" w:customStyle="1" w:styleId="ZA">
    <w:name w:val="ZA"/>
    <w:rsid w:val="00F34F4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Theme="minorEastAsia" w:hAnsi="Arial" w:cs="Times New Roman"/>
      <w:noProof/>
      <w:kern w:val="0"/>
      <w:sz w:val="40"/>
      <w:szCs w:val="20"/>
      <w:lang w:val="en-GB" w:eastAsia="ja-JP"/>
      <w14:ligatures w14:val="none"/>
    </w:rPr>
  </w:style>
  <w:style w:type="paragraph" w:customStyle="1" w:styleId="CRCoverPage">
    <w:name w:val="CR Cover Page"/>
    <w:link w:val="CRCoverPageZchn"/>
    <w:rsid w:val="00A46CFE"/>
    <w:pPr>
      <w:spacing w:after="120" w:line="240" w:lineRule="auto"/>
    </w:pPr>
    <w:rPr>
      <w:rFonts w:ascii="Arial" w:eastAsiaTheme="minorEastAsia" w:hAnsi="Arial" w:cs="Times New Roman"/>
      <w:kern w:val="0"/>
      <w:sz w:val="20"/>
      <w:szCs w:val="20"/>
      <w:lang w:val="en-GB"/>
      <w14:ligatures w14:val="none"/>
    </w:rPr>
  </w:style>
  <w:style w:type="character" w:customStyle="1" w:styleId="CRCoverPageZchn">
    <w:name w:val="CR Cover Page Zchn"/>
    <w:link w:val="CRCoverPage"/>
    <w:rsid w:val="00A46CFE"/>
    <w:rPr>
      <w:rFonts w:ascii="Arial" w:eastAsiaTheme="minorEastAsia" w:hAnsi="Arial" w:cs="Times New Roman"/>
      <w:kern w:val="0"/>
      <w:sz w:val="20"/>
      <w:szCs w:val="20"/>
      <w:lang w:val="en-GB"/>
      <w14:ligatures w14:val="none"/>
    </w:rPr>
  </w:style>
  <w:style w:type="paragraph" w:customStyle="1" w:styleId="TAH">
    <w:name w:val="TAH"/>
    <w:basedOn w:val="TAC"/>
    <w:link w:val="TAHChar"/>
    <w:rsid w:val="00FB06FC"/>
    <w:rPr>
      <w:b/>
    </w:rPr>
  </w:style>
  <w:style w:type="paragraph" w:customStyle="1" w:styleId="TAC">
    <w:name w:val="TAC"/>
    <w:basedOn w:val="Normal"/>
    <w:link w:val="TACChar"/>
    <w:rsid w:val="00FB06FC"/>
    <w:pPr>
      <w:keepNext/>
      <w:keepLines/>
      <w:spacing w:after="0"/>
      <w:jc w:val="center"/>
    </w:pPr>
    <w:rPr>
      <w:rFonts w:ascii="Arial" w:eastAsiaTheme="minorEastAsia" w:hAnsi="Arial"/>
      <w:color w:val="000000"/>
      <w:sz w:val="18"/>
      <w:lang w:eastAsia="ja-JP"/>
    </w:rPr>
  </w:style>
  <w:style w:type="character" w:customStyle="1" w:styleId="TACChar">
    <w:name w:val="TAC Char"/>
    <w:link w:val="TAC"/>
    <w:qFormat/>
    <w:rsid w:val="00FB06FC"/>
    <w:rPr>
      <w:rFonts w:ascii="Arial" w:eastAsiaTheme="minorEastAsia" w:hAnsi="Arial" w:cs="Times New Roman"/>
      <w:color w:val="000000"/>
      <w:kern w:val="0"/>
      <w:sz w:val="18"/>
      <w:szCs w:val="20"/>
      <w:lang w:val="en-GB" w:eastAsia="ja-JP"/>
      <w14:ligatures w14:val="none"/>
    </w:rPr>
  </w:style>
  <w:style w:type="character" w:customStyle="1" w:styleId="TAHChar">
    <w:name w:val="TAH Char"/>
    <w:link w:val="TAH"/>
    <w:rsid w:val="00FB06FC"/>
    <w:rPr>
      <w:rFonts w:ascii="Arial" w:eastAsiaTheme="minorEastAsia" w:hAnsi="Arial" w:cs="Times New Roman"/>
      <w:b/>
      <w:color w:val="000000"/>
      <w:kern w:val="0"/>
      <w:sz w:val="18"/>
      <w:szCs w:val="20"/>
      <w:lang w:val="en-GB" w:eastAsia="ja-JP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package" Target="embeddings/Microsoft_Visio_Drawing2.vsdx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package" Target="embeddings/Microsoft_Visio_Drawing1.vsdx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1308</Words>
  <Characters>7457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DCM-BB</dc:creator>
  <cp:keywords/>
  <dc:description/>
  <cp:lastModifiedBy>DCM-r1</cp:lastModifiedBy>
  <cp:revision>19</cp:revision>
  <dcterms:created xsi:type="dcterms:W3CDTF">2025-04-24T15:35:00Z</dcterms:created>
  <dcterms:modified xsi:type="dcterms:W3CDTF">2025-05-09T20:28:00Z</dcterms:modified>
</cp:coreProperties>
</file>